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8D5" w:rsidRDefault="00EB08D5" w:rsidP="00EB08D5">
      <w:pPr>
        <w:jc w:val="center"/>
        <w:rPr>
          <w:rFonts w:ascii="Book Antiqua" w:hAnsi="Book Antiqua"/>
          <w:b/>
          <w:sz w:val="40"/>
          <w:szCs w:val="32"/>
        </w:rPr>
      </w:pPr>
    </w:p>
    <w:p w:rsidR="00EB08D5" w:rsidRPr="005A2C80" w:rsidRDefault="00EB08D5" w:rsidP="00EB08D5">
      <w:pPr>
        <w:jc w:val="center"/>
        <w:rPr>
          <w:rFonts w:ascii="Book Antiqua" w:hAnsi="Book Antiqua"/>
          <w:b/>
          <w:sz w:val="40"/>
          <w:szCs w:val="32"/>
        </w:rPr>
      </w:pPr>
      <w:r w:rsidRPr="005A2C80">
        <w:rPr>
          <w:rFonts w:ascii="Book Antiqua" w:hAnsi="Book Antiqua"/>
          <w:b/>
          <w:sz w:val="40"/>
          <w:szCs w:val="32"/>
        </w:rPr>
        <w:t>Hévíz Balaton Airport Kft.</w:t>
      </w:r>
    </w:p>
    <w:p w:rsidR="00EB08D5" w:rsidRDefault="00EB08D5" w:rsidP="00EB08D5">
      <w:pPr>
        <w:jc w:val="center"/>
        <w:rPr>
          <w:rFonts w:ascii="Book Antiqua" w:hAnsi="Book Antiqua"/>
          <w:b/>
          <w:sz w:val="32"/>
          <w:szCs w:val="32"/>
        </w:rPr>
      </w:pPr>
    </w:p>
    <w:p w:rsidR="00EB08D5" w:rsidRDefault="00EB08D5" w:rsidP="00EB08D5">
      <w:pPr>
        <w:jc w:val="center"/>
        <w:rPr>
          <w:rFonts w:ascii="Book Antiqua" w:hAnsi="Book Antiqua"/>
          <w:b/>
          <w:sz w:val="32"/>
          <w:szCs w:val="32"/>
        </w:rPr>
      </w:pPr>
    </w:p>
    <w:p w:rsidR="00EB08D5" w:rsidRDefault="00EB08D5" w:rsidP="00EB08D5">
      <w:pPr>
        <w:jc w:val="center"/>
      </w:pPr>
      <w:r>
        <w:rPr>
          <w:rFonts w:ascii="Book Antiqua" w:hAnsi="Book Antiqua"/>
          <w:noProof/>
          <w:lang w:eastAsia="hu-HU"/>
        </w:rPr>
        <w:drawing>
          <wp:inline distT="0" distB="0" distL="0" distR="0">
            <wp:extent cx="5200862" cy="3487479"/>
            <wp:effectExtent l="19050" t="0" r="0" b="0"/>
            <wp:docPr id="4" name="Kép 4" descr="P9120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9120052"/>
                    <pic:cNvPicPr>
                      <a:picLocks noChangeAspect="1" noChangeArrowheads="1"/>
                    </pic:cNvPicPr>
                  </pic:nvPicPr>
                  <pic:blipFill>
                    <a:blip r:embed="rId8">
                      <a:lum bright="-10000"/>
                    </a:blip>
                    <a:srcRect/>
                    <a:stretch>
                      <a:fillRect/>
                    </a:stretch>
                  </pic:blipFill>
                  <pic:spPr bwMode="auto">
                    <a:xfrm>
                      <a:off x="0" y="0"/>
                      <a:ext cx="5201353" cy="3487808"/>
                    </a:xfrm>
                    <a:prstGeom prst="rect">
                      <a:avLst/>
                    </a:prstGeom>
                    <a:noFill/>
                    <a:ln w="9525">
                      <a:noFill/>
                      <a:miter lim="800000"/>
                      <a:headEnd/>
                      <a:tailEnd/>
                    </a:ln>
                  </pic:spPr>
                </pic:pic>
              </a:graphicData>
            </a:graphic>
          </wp:inline>
        </w:drawing>
      </w:r>
    </w:p>
    <w:p w:rsidR="00EB08D5" w:rsidRDefault="00EB08D5" w:rsidP="00EB08D5">
      <w:pPr>
        <w:jc w:val="center"/>
      </w:pPr>
    </w:p>
    <w:p w:rsidR="00EB08D5" w:rsidRDefault="00EB08D5" w:rsidP="00EB08D5">
      <w:pPr>
        <w:jc w:val="center"/>
      </w:pPr>
    </w:p>
    <w:p w:rsidR="00EB08D5" w:rsidRDefault="00EB08D5" w:rsidP="00EB08D5">
      <w:pPr>
        <w:jc w:val="center"/>
      </w:pPr>
    </w:p>
    <w:p w:rsidR="00EB08D5" w:rsidRPr="005A2C80" w:rsidRDefault="00EB08D5" w:rsidP="00EB08D5">
      <w:pPr>
        <w:jc w:val="center"/>
        <w:rPr>
          <w:rFonts w:ascii="Book Antiqua" w:hAnsi="Book Antiqua"/>
          <w:b/>
          <w:sz w:val="40"/>
          <w:u w:val="single"/>
        </w:rPr>
      </w:pPr>
      <w:r>
        <w:rPr>
          <w:rFonts w:ascii="Book Antiqua" w:hAnsi="Book Antiqua"/>
          <w:b/>
          <w:sz w:val="40"/>
          <w:u w:val="single"/>
        </w:rPr>
        <w:t>201</w:t>
      </w:r>
      <w:r w:rsidR="004059E9">
        <w:rPr>
          <w:rFonts w:ascii="Book Antiqua" w:hAnsi="Book Antiqua"/>
          <w:b/>
          <w:sz w:val="40"/>
          <w:u w:val="single"/>
        </w:rPr>
        <w:t>7</w:t>
      </w:r>
      <w:r w:rsidRPr="005A2C80">
        <w:rPr>
          <w:rFonts w:ascii="Book Antiqua" w:hAnsi="Book Antiqua"/>
          <w:b/>
          <w:sz w:val="40"/>
          <w:u w:val="single"/>
        </w:rPr>
        <w:t xml:space="preserve">. </w:t>
      </w:r>
      <w:r w:rsidR="009225AB">
        <w:rPr>
          <w:rFonts w:ascii="Book Antiqua" w:hAnsi="Book Antiqua"/>
          <w:b/>
          <w:sz w:val="40"/>
          <w:u w:val="single"/>
        </w:rPr>
        <w:t>első fél</w:t>
      </w:r>
      <w:r w:rsidRPr="005A2C80">
        <w:rPr>
          <w:rFonts w:ascii="Book Antiqua" w:hAnsi="Book Antiqua"/>
          <w:b/>
          <w:sz w:val="40"/>
          <w:u w:val="single"/>
        </w:rPr>
        <w:t xml:space="preserve">évi </w:t>
      </w:r>
      <w:r w:rsidR="00B346B6">
        <w:rPr>
          <w:rFonts w:ascii="Book Antiqua" w:hAnsi="Book Antiqua"/>
          <w:b/>
          <w:sz w:val="40"/>
          <w:u w:val="single"/>
        </w:rPr>
        <w:t>üzleti jelentés</w:t>
      </w:r>
    </w:p>
    <w:p w:rsidR="009C4191" w:rsidRDefault="009C4191" w:rsidP="009C4191"/>
    <w:p w:rsidR="00682C94" w:rsidRDefault="00682C94" w:rsidP="009C4191"/>
    <w:p w:rsidR="00682C94" w:rsidRPr="00682C94" w:rsidRDefault="00682C94" w:rsidP="00682C94"/>
    <w:p w:rsidR="00EB08D5" w:rsidRDefault="00EB08D5" w:rsidP="00EB08D5">
      <w:pPr>
        <w:pStyle w:val="NormlWeb"/>
        <w:jc w:val="center"/>
        <w:rPr>
          <w:rFonts w:asciiTheme="minorHAnsi" w:hAnsiTheme="minorHAnsi" w:cstheme="minorHAnsi"/>
          <w:b/>
          <w:sz w:val="22"/>
        </w:rPr>
      </w:pPr>
    </w:p>
    <w:p w:rsidR="005B52E0" w:rsidRDefault="005B52E0" w:rsidP="00EB08D5">
      <w:pPr>
        <w:pStyle w:val="NormlWeb"/>
        <w:jc w:val="center"/>
        <w:rPr>
          <w:rFonts w:asciiTheme="minorHAnsi" w:hAnsiTheme="minorHAnsi" w:cstheme="minorHAnsi"/>
          <w:b/>
          <w:sz w:val="22"/>
        </w:rPr>
      </w:pPr>
    </w:p>
    <w:p w:rsidR="004A5A6E" w:rsidRPr="004A5A6E" w:rsidRDefault="004A5A6E" w:rsidP="004A5A6E">
      <w:pPr>
        <w:jc w:val="center"/>
        <w:rPr>
          <w:rFonts w:ascii="Times New Roman" w:hAnsi="Times New Roman"/>
        </w:rPr>
      </w:pPr>
      <w:r w:rsidRPr="004A5A6E">
        <w:rPr>
          <w:rFonts w:ascii="Times New Roman" w:hAnsi="Times New Roman"/>
          <w:b/>
        </w:rPr>
        <w:lastRenderedPageBreak/>
        <w:t>T A R T A L O M J E G Y Z ÉK</w:t>
      </w:r>
    </w:p>
    <w:tbl>
      <w:tblPr>
        <w:tblStyle w:val="TableGrid1"/>
        <w:tblW w:w="0" w:type="auto"/>
        <w:tblLook w:val="04A0"/>
      </w:tblPr>
      <w:tblGrid>
        <w:gridCol w:w="6657"/>
        <w:gridCol w:w="2403"/>
      </w:tblGrid>
      <w:tr w:rsidR="004A5A6E" w:rsidRPr="004A5A6E" w:rsidTr="004557FA">
        <w:tc>
          <w:tcPr>
            <w:tcW w:w="6657" w:type="dxa"/>
          </w:tcPr>
          <w:p w:rsidR="004A5A6E" w:rsidRPr="004A5A6E" w:rsidRDefault="004A5A6E" w:rsidP="004A5A6E">
            <w:pPr>
              <w:rPr>
                <w:rFonts w:eastAsia="Calibri"/>
              </w:rPr>
            </w:pPr>
            <w:r w:rsidRPr="004A5A6E">
              <w:rPr>
                <w:rFonts w:eastAsia="Calibri"/>
              </w:rPr>
              <w:t>A Hévíz-Balaton repülőtér turisztikai jelentősége</w:t>
            </w:r>
          </w:p>
        </w:tc>
        <w:tc>
          <w:tcPr>
            <w:tcW w:w="2403" w:type="dxa"/>
          </w:tcPr>
          <w:p w:rsidR="004A5A6E" w:rsidRPr="004A5A6E" w:rsidRDefault="00DD7191" w:rsidP="004A5A6E">
            <w:pPr>
              <w:jc w:val="right"/>
              <w:rPr>
                <w:rFonts w:eastAsia="Calibri"/>
              </w:rPr>
            </w:pPr>
            <w:r>
              <w:rPr>
                <w:rFonts w:eastAsia="Calibri"/>
              </w:rPr>
              <w:t>3</w:t>
            </w:r>
            <w:r w:rsidR="004A5A6E" w:rsidRPr="004A5A6E">
              <w:rPr>
                <w:rFonts w:eastAsia="Calibri"/>
              </w:rPr>
              <w:t>.</w:t>
            </w:r>
          </w:p>
        </w:tc>
      </w:tr>
      <w:tr w:rsidR="004A5A6E" w:rsidRPr="004A5A6E" w:rsidTr="004557FA">
        <w:tc>
          <w:tcPr>
            <w:tcW w:w="6657" w:type="dxa"/>
          </w:tcPr>
          <w:p w:rsidR="00DD7191" w:rsidRPr="00DD7191" w:rsidRDefault="005D7046" w:rsidP="00AE20FD">
            <w:pPr>
              <w:spacing w:line="240" w:lineRule="auto"/>
              <w:rPr>
                <w:rFonts w:eastAsia="Calibri"/>
              </w:rPr>
            </w:pPr>
            <w:r w:rsidRPr="005D7046">
              <w:rPr>
                <w:rFonts w:eastAsia="Calibri"/>
              </w:rPr>
              <w:t>A repülőtér 2</w:t>
            </w:r>
            <w:r>
              <w:rPr>
                <w:rFonts w:eastAsia="Calibri"/>
              </w:rPr>
              <w:t>01</w:t>
            </w:r>
            <w:r w:rsidR="004059E9">
              <w:rPr>
                <w:rFonts w:eastAsia="Calibri"/>
              </w:rPr>
              <w:t>7</w:t>
            </w:r>
            <w:r w:rsidR="00AE3083">
              <w:rPr>
                <w:rFonts w:eastAsia="Calibri"/>
              </w:rPr>
              <w:t>.</w:t>
            </w:r>
            <w:r w:rsidR="00AE20FD">
              <w:rPr>
                <w:rFonts w:eastAsia="Calibri"/>
              </w:rPr>
              <w:t>első fél</w:t>
            </w:r>
            <w:r>
              <w:rPr>
                <w:rFonts w:eastAsia="Calibri"/>
              </w:rPr>
              <w:t>évi forgalma, célállomásai</w:t>
            </w:r>
          </w:p>
        </w:tc>
        <w:tc>
          <w:tcPr>
            <w:tcW w:w="2403" w:type="dxa"/>
          </w:tcPr>
          <w:p w:rsidR="004A5A6E" w:rsidRPr="004A5A6E" w:rsidRDefault="003770B3" w:rsidP="004A5A6E">
            <w:pPr>
              <w:jc w:val="right"/>
              <w:rPr>
                <w:rFonts w:eastAsia="Calibri"/>
              </w:rPr>
            </w:pPr>
            <w:r>
              <w:rPr>
                <w:rFonts w:eastAsia="Calibri"/>
              </w:rPr>
              <w:t>4.</w:t>
            </w:r>
          </w:p>
        </w:tc>
      </w:tr>
      <w:tr w:rsidR="004A5A6E" w:rsidRPr="004A5A6E" w:rsidTr="004557FA">
        <w:tc>
          <w:tcPr>
            <w:tcW w:w="6657" w:type="dxa"/>
          </w:tcPr>
          <w:p w:rsidR="004A5A6E" w:rsidRPr="004A5A6E" w:rsidRDefault="005D7046" w:rsidP="004A5A6E">
            <w:pPr>
              <w:rPr>
                <w:rFonts w:eastAsia="Calibri"/>
              </w:rPr>
            </w:pPr>
            <w:r>
              <w:rPr>
                <w:rFonts w:eastAsia="Calibri"/>
              </w:rPr>
              <w:t>Utasforgalom</w:t>
            </w:r>
          </w:p>
        </w:tc>
        <w:tc>
          <w:tcPr>
            <w:tcW w:w="2403" w:type="dxa"/>
          </w:tcPr>
          <w:p w:rsidR="004A5A6E" w:rsidRPr="004A5A6E" w:rsidRDefault="003770B3" w:rsidP="00DD7191">
            <w:pPr>
              <w:jc w:val="right"/>
              <w:rPr>
                <w:rFonts w:eastAsia="Calibri"/>
              </w:rPr>
            </w:pPr>
            <w:r>
              <w:rPr>
                <w:rFonts w:eastAsia="Calibri"/>
              </w:rPr>
              <w:t>4.</w:t>
            </w:r>
          </w:p>
        </w:tc>
      </w:tr>
      <w:tr w:rsidR="00A21393" w:rsidRPr="004A5A6E" w:rsidTr="00A21393">
        <w:trPr>
          <w:trHeight w:val="1737"/>
        </w:trPr>
        <w:tc>
          <w:tcPr>
            <w:tcW w:w="6657" w:type="dxa"/>
          </w:tcPr>
          <w:p w:rsidR="00A21393" w:rsidRPr="004557FA" w:rsidRDefault="00A21393" w:rsidP="00AE20FD">
            <w:pPr>
              <w:rPr>
                <w:rFonts w:eastAsia="Calibri"/>
              </w:rPr>
            </w:pPr>
            <w:r w:rsidRPr="004557FA">
              <w:rPr>
                <w:rFonts w:eastAsia="Calibri"/>
              </w:rPr>
              <w:t>A</w:t>
            </w:r>
            <w:r>
              <w:rPr>
                <w:rFonts w:eastAsia="Calibri"/>
              </w:rPr>
              <w:t xml:space="preserve"> Hévíz-Balaton Airport Kft. 201</w:t>
            </w:r>
            <w:r w:rsidR="00A833AF">
              <w:rPr>
                <w:rFonts w:eastAsia="Calibri"/>
              </w:rPr>
              <w:t>7</w:t>
            </w:r>
            <w:r>
              <w:rPr>
                <w:rFonts w:eastAsia="Calibri"/>
              </w:rPr>
              <w:t>.</w:t>
            </w:r>
            <w:r w:rsidR="00A833AF">
              <w:rPr>
                <w:rFonts w:eastAsia="Calibri"/>
              </w:rPr>
              <w:t xml:space="preserve"> </w:t>
            </w:r>
            <w:r>
              <w:rPr>
                <w:rFonts w:eastAsia="Calibri"/>
              </w:rPr>
              <w:t>első fél</w:t>
            </w:r>
            <w:r w:rsidRPr="004557FA">
              <w:rPr>
                <w:rFonts w:eastAsia="Calibri"/>
              </w:rPr>
              <w:t>évi gazdálkodása</w:t>
            </w:r>
            <w:r>
              <w:rPr>
                <w:rFonts w:eastAsia="Calibri"/>
              </w:rPr>
              <w:t xml:space="preserve"> mellékletek</w:t>
            </w:r>
          </w:p>
          <w:p w:rsidR="00A21393" w:rsidRPr="001C2AD9" w:rsidRDefault="00A21393" w:rsidP="001C2AD9">
            <w:pPr>
              <w:pStyle w:val="Listaszerbekezds"/>
              <w:numPr>
                <w:ilvl w:val="0"/>
                <w:numId w:val="24"/>
              </w:numPr>
              <w:rPr>
                <w:rFonts w:eastAsia="Calibri"/>
              </w:rPr>
            </w:pPr>
            <w:r w:rsidRPr="001C2AD9">
              <w:rPr>
                <w:rFonts w:eastAsia="Calibri"/>
              </w:rPr>
              <w:t>mérleg „A” változat</w:t>
            </w:r>
          </w:p>
          <w:p w:rsidR="00A21393" w:rsidRDefault="00A21393" w:rsidP="001C2AD9">
            <w:pPr>
              <w:pStyle w:val="Listaszerbekezds"/>
              <w:numPr>
                <w:ilvl w:val="0"/>
                <w:numId w:val="24"/>
              </w:numPr>
            </w:pPr>
            <w:r w:rsidRPr="001C2AD9">
              <w:t>Eredménykimutatás</w:t>
            </w:r>
          </w:p>
          <w:p w:rsidR="00944A23" w:rsidRDefault="00944A23" w:rsidP="001C2AD9">
            <w:pPr>
              <w:pStyle w:val="Listaszerbekezds"/>
              <w:numPr>
                <w:ilvl w:val="0"/>
                <w:numId w:val="24"/>
              </w:numPr>
            </w:pPr>
            <w:r w:rsidRPr="001C2AD9">
              <w:t>Független könyvvizsgálói jelentés</w:t>
            </w:r>
          </w:p>
          <w:p w:rsidR="00A21393" w:rsidRPr="004557FA" w:rsidRDefault="00A21393" w:rsidP="00944A23">
            <w:pPr>
              <w:pStyle w:val="Listaszerbekezds"/>
              <w:ind w:left="360"/>
              <w:rPr>
                <w:rFonts w:eastAsia="Calibri"/>
              </w:rPr>
            </w:pPr>
          </w:p>
        </w:tc>
        <w:tc>
          <w:tcPr>
            <w:tcW w:w="2403" w:type="dxa"/>
          </w:tcPr>
          <w:p w:rsidR="00A21393" w:rsidRPr="004A5A6E" w:rsidRDefault="00A21393" w:rsidP="00DD7191">
            <w:pPr>
              <w:jc w:val="right"/>
              <w:rPr>
                <w:rFonts w:eastAsia="Calibri"/>
              </w:rPr>
            </w:pPr>
            <w:r>
              <w:rPr>
                <w:rFonts w:eastAsia="Calibri"/>
              </w:rPr>
              <w:t>5</w:t>
            </w:r>
            <w:r w:rsidR="00890B3E">
              <w:rPr>
                <w:rFonts w:eastAsia="Calibri"/>
              </w:rPr>
              <w:t>-6</w:t>
            </w:r>
            <w:r>
              <w:rPr>
                <w:rFonts w:eastAsia="Calibri"/>
              </w:rPr>
              <w:t>.</w:t>
            </w:r>
          </w:p>
        </w:tc>
      </w:tr>
      <w:tr w:rsidR="00AE3083" w:rsidRPr="004A5A6E" w:rsidTr="004557FA">
        <w:tc>
          <w:tcPr>
            <w:tcW w:w="6657" w:type="dxa"/>
          </w:tcPr>
          <w:p w:rsidR="00AE3083" w:rsidRDefault="00AE3083" w:rsidP="00A833AF">
            <w:r>
              <w:t>A Hévíz-Balaton Airport Kft. 201</w:t>
            </w:r>
            <w:r w:rsidR="00A833AF">
              <w:t xml:space="preserve">7. </w:t>
            </w:r>
            <w:r w:rsidR="00DE0410">
              <w:t>első fél</w:t>
            </w:r>
            <w:r>
              <w:t>évi pénzügyi teljesítménye a belső anal</w:t>
            </w:r>
            <w:r w:rsidR="001E6D90">
              <w:t>i</w:t>
            </w:r>
            <w:r>
              <w:t>tikus nyilvántartások alapján</w:t>
            </w:r>
          </w:p>
        </w:tc>
        <w:tc>
          <w:tcPr>
            <w:tcW w:w="2403" w:type="dxa"/>
          </w:tcPr>
          <w:p w:rsidR="00AE3083" w:rsidRPr="004A5A6E" w:rsidRDefault="00890B3E" w:rsidP="00890B3E">
            <w:pPr>
              <w:jc w:val="right"/>
            </w:pPr>
            <w:r>
              <w:t>7</w:t>
            </w:r>
            <w:r w:rsidR="00D005AA">
              <w:t>-1</w:t>
            </w:r>
            <w:r>
              <w:t>1</w:t>
            </w:r>
          </w:p>
        </w:tc>
      </w:tr>
      <w:tr w:rsidR="00AE3083" w:rsidRPr="004A5A6E" w:rsidTr="004557FA">
        <w:tc>
          <w:tcPr>
            <w:tcW w:w="6657" w:type="dxa"/>
          </w:tcPr>
          <w:p w:rsidR="00AE3083" w:rsidRDefault="00AE3083" w:rsidP="00A833AF">
            <w:r>
              <w:t>A Hévíz-Balaton Airport Kft. 201</w:t>
            </w:r>
            <w:r w:rsidR="00A833AF">
              <w:t>7</w:t>
            </w:r>
            <w:r>
              <w:t>.</w:t>
            </w:r>
            <w:r w:rsidR="00A833AF">
              <w:t xml:space="preserve"> </w:t>
            </w:r>
            <w:r w:rsidR="00DE0410">
              <w:t>első fél</w:t>
            </w:r>
            <w:r>
              <w:t>évet érintő támogatásai</w:t>
            </w:r>
          </w:p>
        </w:tc>
        <w:tc>
          <w:tcPr>
            <w:tcW w:w="2403" w:type="dxa"/>
          </w:tcPr>
          <w:p w:rsidR="00AE3083" w:rsidRPr="004A5A6E" w:rsidRDefault="00AE3083" w:rsidP="00890B3E">
            <w:pPr>
              <w:jc w:val="right"/>
            </w:pPr>
            <w:r>
              <w:t>1</w:t>
            </w:r>
            <w:r w:rsidR="00890B3E">
              <w:t>2</w:t>
            </w:r>
            <w:r>
              <w:t>.</w:t>
            </w:r>
          </w:p>
        </w:tc>
      </w:tr>
      <w:tr w:rsidR="00A833AF" w:rsidRPr="004A5A6E" w:rsidTr="004557FA">
        <w:tc>
          <w:tcPr>
            <w:tcW w:w="6657" w:type="dxa"/>
          </w:tcPr>
          <w:p w:rsidR="00A833AF" w:rsidRDefault="00A833AF" w:rsidP="00DE0410"/>
        </w:tc>
        <w:tc>
          <w:tcPr>
            <w:tcW w:w="2403" w:type="dxa"/>
          </w:tcPr>
          <w:p w:rsidR="00A833AF" w:rsidRDefault="00A833AF" w:rsidP="001B3C15">
            <w:pPr>
              <w:jc w:val="right"/>
            </w:pPr>
          </w:p>
        </w:tc>
      </w:tr>
    </w:tbl>
    <w:p w:rsidR="004A5A6E" w:rsidRPr="004A5A6E" w:rsidRDefault="004A5A6E" w:rsidP="004A5A6E"/>
    <w:p w:rsidR="004A5A6E" w:rsidRPr="004A5A6E" w:rsidRDefault="004A5A6E" w:rsidP="004A5A6E"/>
    <w:p w:rsidR="00682C94" w:rsidRPr="00682C94" w:rsidRDefault="00682C94" w:rsidP="00682C94"/>
    <w:p w:rsidR="00682C94" w:rsidRPr="00682C94" w:rsidRDefault="00682C94" w:rsidP="00682C94"/>
    <w:p w:rsidR="00682C94" w:rsidRPr="00682C94" w:rsidRDefault="00682C94" w:rsidP="00682C94"/>
    <w:p w:rsidR="004A5A6E" w:rsidRDefault="004A5A6E" w:rsidP="00EB08D5">
      <w:pPr>
        <w:pStyle w:val="NormlWeb"/>
        <w:jc w:val="center"/>
        <w:rPr>
          <w:b/>
          <w:sz w:val="28"/>
          <w:szCs w:val="28"/>
        </w:rPr>
      </w:pPr>
    </w:p>
    <w:p w:rsidR="00DC2DFB" w:rsidRDefault="00DC2DFB" w:rsidP="00EB08D5">
      <w:pPr>
        <w:pStyle w:val="NormlWeb"/>
        <w:jc w:val="center"/>
        <w:rPr>
          <w:b/>
          <w:sz w:val="28"/>
          <w:szCs w:val="28"/>
        </w:rPr>
      </w:pPr>
    </w:p>
    <w:p w:rsidR="008E2D9A" w:rsidRDefault="008E2D9A" w:rsidP="00EB08D5">
      <w:pPr>
        <w:pStyle w:val="NormlWeb"/>
        <w:jc w:val="center"/>
        <w:rPr>
          <w:b/>
          <w:sz w:val="28"/>
          <w:szCs w:val="28"/>
        </w:rPr>
      </w:pPr>
    </w:p>
    <w:p w:rsidR="002867EC" w:rsidRDefault="002867EC" w:rsidP="00F24BEB">
      <w:pPr>
        <w:pStyle w:val="NormlWeb"/>
        <w:rPr>
          <w:b/>
          <w:sz w:val="28"/>
        </w:rPr>
      </w:pPr>
    </w:p>
    <w:p w:rsidR="002867EC" w:rsidRDefault="002867EC" w:rsidP="00F24BEB">
      <w:pPr>
        <w:pStyle w:val="NormlWeb"/>
        <w:rPr>
          <w:b/>
          <w:sz w:val="28"/>
        </w:rPr>
      </w:pPr>
    </w:p>
    <w:p w:rsidR="005D7046" w:rsidRDefault="005D7046" w:rsidP="00F24BEB">
      <w:pPr>
        <w:pStyle w:val="NormlWeb"/>
        <w:rPr>
          <w:b/>
          <w:sz w:val="28"/>
        </w:rPr>
      </w:pPr>
    </w:p>
    <w:p w:rsidR="005D7046" w:rsidRDefault="005D7046" w:rsidP="00F24BEB">
      <w:pPr>
        <w:pStyle w:val="NormlWeb"/>
        <w:rPr>
          <w:b/>
          <w:sz w:val="28"/>
        </w:rPr>
      </w:pPr>
    </w:p>
    <w:p w:rsidR="002867EC" w:rsidRDefault="002867EC" w:rsidP="00F24BEB">
      <w:pPr>
        <w:pStyle w:val="NormlWeb"/>
        <w:rPr>
          <w:b/>
          <w:sz w:val="28"/>
        </w:rPr>
      </w:pPr>
    </w:p>
    <w:p w:rsidR="0007585B" w:rsidRDefault="0007585B" w:rsidP="00F24BEB">
      <w:pPr>
        <w:pStyle w:val="NormlWeb"/>
        <w:rPr>
          <w:b/>
          <w:sz w:val="28"/>
        </w:rPr>
      </w:pPr>
    </w:p>
    <w:p w:rsidR="00F01E77" w:rsidRPr="00F01E77" w:rsidRDefault="00F01E77" w:rsidP="00F24BEB">
      <w:pPr>
        <w:pStyle w:val="NormlWeb"/>
        <w:rPr>
          <w:sz w:val="22"/>
        </w:rPr>
      </w:pPr>
      <w:r w:rsidRPr="00E334A9">
        <w:rPr>
          <w:b/>
          <w:sz w:val="28"/>
        </w:rPr>
        <w:lastRenderedPageBreak/>
        <w:t xml:space="preserve">A Hévíz-Balaton </w:t>
      </w:r>
      <w:r w:rsidR="005149DC">
        <w:rPr>
          <w:b/>
          <w:sz w:val="28"/>
        </w:rPr>
        <w:t>repülőtér</w:t>
      </w:r>
      <w:r w:rsidRPr="00E334A9">
        <w:rPr>
          <w:b/>
          <w:sz w:val="28"/>
        </w:rPr>
        <w:t xml:space="preserve"> turisztikai jelentősége:</w:t>
      </w:r>
      <w:r w:rsidR="00F24BEB">
        <w:rPr>
          <w:b/>
          <w:sz w:val="22"/>
        </w:rPr>
        <w:br/>
      </w:r>
      <w:r w:rsidR="00F24BEB">
        <w:rPr>
          <w:sz w:val="22"/>
        </w:rPr>
        <w:t xml:space="preserve">A repülőtér </w:t>
      </w:r>
      <w:r w:rsidRPr="00F01E77">
        <w:rPr>
          <w:sz w:val="22"/>
        </w:rPr>
        <w:t xml:space="preserve">100 km-es körzetében megtalálható Hévíz, </w:t>
      </w:r>
      <w:r w:rsidR="00F24BEB" w:rsidRPr="00F01E77">
        <w:rPr>
          <w:sz w:val="22"/>
        </w:rPr>
        <w:t>Zalakaros</w:t>
      </w:r>
      <w:r w:rsidR="00F24BEB">
        <w:rPr>
          <w:sz w:val="22"/>
        </w:rPr>
        <w:t>,</w:t>
      </w:r>
      <w:r w:rsidRPr="00F01E77">
        <w:rPr>
          <w:sz w:val="22"/>
        </w:rPr>
        <w:t xml:space="preserve">Sárvár, </w:t>
      </w:r>
      <w:r w:rsidR="00F24BEB">
        <w:rPr>
          <w:sz w:val="22"/>
        </w:rPr>
        <w:t xml:space="preserve">valamint </w:t>
      </w:r>
      <w:r w:rsidRPr="00F01E77">
        <w:rPr>
          <w:sz w:val="22"/>
        </w:rPr>
        <w:t>Bükfürdő, me</w:t>
      </w:r>
      <w:r w:rsidR="009A6595">
        <w:rPr>
          <w:sz w:val="22"/>
        </w:rPr>
        <w:t>ly városok vendégforgalmának jelentős</w:t>
      </w:r>
      <w:r w:rsidRPr="00F01E77">
        <w:rPr>
          <w:sz w:val="22"/>
        </w:rPr>
        <w:t xml:space="preserve"> része </w:t>
      </w:r>
      <w:r w:rsidR="009A6595">
        <w:rPr>
          <w:sz w:val="22"/>
        </w:rPr>
        <w:t>külföldről</w:t>
      </w:r>
      <w:r w:rsidRPr="00F01E77">
        <w:rPr>
          <w:sz w:val="22"/>
        </w:rPr>
        <w:t xml:space="preserve"> érkező</w:t>
      </w:r>
      <w:r w:rsidR="009A6595">
        <w:rPr>
          <w:sz w:val="22"/>
        </w:rPr>
        <w:t>,</w:t>
      </w:r>
      <w:r w:rsidRPr="00F01E77">
        <w:rPr>
          <w:sz w:val="22"/>
        </w:rPr>
        <w:t xml:space="preserve"> átlag 10 napos tartózkodási idővel bíró gyógyvendég. </w:t>
      </w:r>
    </w:p>
    <w:p w:rsidR="00AA682D" w:rsidRPr="00AA682D" w:rsidRDefault="00F01E77" w:rsidP="0010132C">
      <w:pPr>
        <w:pStyle w:val="NormlWeb"/>
        <w:rPr>
          <w:b/>
          <w:szCs w:val="22"/>
        </w:rPr>
      </w:pPr>
      <w:r w:rsidRPr="00F01E77">
        <w:rPr>
          <w:sz w:val="22"/>
        </w:rPr>
        <w:t xml:space="preserve">10 km-re a repülőtértől a Balaton térsége a nyári időszakban szezonálisan jelent keresletet az üdülő vendégek irányából. </w:t>
      </w:r>
      <w:r w:rsidR="00DD4DF7">
        <w:rPr>
          <w:sz w:val="22"/>
        </w:rPr>
        <w:t>A térség ket</w:t>
      </w:r>
      <w:r w:rsidR="00DD4DF7" w:rsidRPr="00DD4DF7">
        <w:rPr>
          <w:sz w:val="22"/>
        </w:rPr>
        <w:t xml:space="preserve"> legjelentősebb vendégforgalmat lebonyolító városai Siófok és Balatonfüred. </w:t>
      </w:r>
      <w:r w:rsidRPr="00F01E77">
        <w:rPr>
          <w:sz w:val="22"/>
        </w:rPr>
        <w:t>A Balaton külföldi ven</w:t>
      </w:r>
      <w:r w:rsidR="00DD4DF7">
        <w:rPr>
          <w:sz w:val="22"/>
        </w:rPr>
        <w:t xml:space="preserve">dégforgalmának legnagyobb része </w:t>
      </w:r>
      <w:r w:rsidRPr="00F01E77">
        <w:rPr>
          <w:sz w:val="22"/>
        </w:rPr>
        <w:t xml:space="preserve">szintén Németországból utazik a térségbe, így számukra is kedvező alternatíva a légi közlekedés. </w:t>
      </w:r>
      <w:r w:rsidR="00163BA7">
        <w:rPr>
          <w:sz w:val="22"/>
        </w:rPr>
        <w:br/>
        <w:t>A régióba érkező vendégek számának növeléséhez és nemzetiségi összetételének további szélesítéséhez elengedhetetlen</w:t>
      </w:r>
      <w:r w:rsidR="00DD4DF7">
        <w:rPr>
          <w:sz w:val="22"/>
        </w:rPr>
        <w:t xml:space="preserve"> egy nemzetközi repülőtér. A légitársaságok statisztikái egyértelműen mutatják, hogy a repülés egyre több ember számára válik napról napra elérhetővé, és ezen közlekedési ágazat egyre nagyobb szerepet játszik a turizmus fejlesztésében.</w:t>
      </w:r>
      <w:r w:rsidR="0010132C">
        <w:rPr>
          <w:sz w:val="22"/>
        </w:rPr>
        <w:br/>
      </w:r>
      <w:r w:rsidR="00AA682D" w:rsidRPr="00AA682D">
        <w:t>A</w:t>
      </w:r>
      <w:r w:rsidR="00F278AB">
        <w:rPr>
          <w:szCs w:val="22"/>
        </w:rPr>
        <w:t>célállomásra</w:t>
      </w:r>
      <w:r w:rsidR="00AA682D" w:rsidRPr="00AA682D">
        <w:rPr>
          <w:szCs w:val="22"/>
        </w:rPr>
        <w:t xml:space="preserve"> (jelen esetben Hévíz) érkezők költéséből elsősorban közvetlenül és közvetve is részesülnek az alábbiak:</w:t>
      </w:r>
      <w:r w:rsidR="0010132C">
        <w:rPr>
          <w:szCs w:val="22"/>
        </w:rPr>
        <w:br/>
      </w:r>
      <w:r w:rsidR="00AA682D" w:rsidRPr="00AA682D">
        <w:rPr>
          <w:b/>
          <w:szCs w:val="22"/>
        </w:rPr>
        <w:t>Közvetlenül:</w:t>
      </w:r>
    </w:p>
    <w:p w:rsidR="00AA682D" w:rsidRPr="00AA682D" w:rsidRDefault="00AA682D" w:rsidP="00AA682D">
      <w:pPr>
        <w:pStyle w:val="Szvegtrzs"/>
        <w:numPr>
          <w:ilvl w:val="1"/>
          <w:numId w:val="12"/>
        </w:numPr>
        <w:spacing w:after="120" w:line="240" w:lineRule="auto"/>
        <w:rPr>
          <w:rFonts w:ascii="Times New Roman" w:hAnsi="Times New Roman"/>
          <w:szCs w:val="22"/>
          <w:lang w:val="hu-HU"/>
        </w:rPr>
      </w:pPr>
      <w:r w:rsidRPr="00AA682D">
        <w:rPr>
          <w:rFonts w:ascii="Times New Roman" w:hAnsi="Times New Roman"/>
          <w:szCs w:val="22"/>
          <w:lang w:val="hu-HU"/>
        </w:rPr>
        <w:t>Szálláshely-szolgáltatók</w:t>
      </w:r>
    </w:p>
    <w:p w:rsidR="00AA682D" w:rsidRPr="00AA682D" w:rsidRDefault="00AA682D" w:rsidP="00AA682D">
      <w:pPr>
        <w:pStyle w:val="Szvegtrzs"/>
        <w:numPr>
          <w:ilvl w:val="1"/>
          <w:numId w:val="12"/>
        </w:numPr>
        <w:spacing w:after="120" w:line="240" w:lineRule="auto"/>
        <w:rPr>
          <w:rFonts w:ascii="Times New Roman" w:hAnsi="Times New Roman"/>
          <w:szCs w:val="22"/>
          <w:lang w:val="hu-HU"/>
        </w:rPr>
      </w:pPr>
      <w:r w:rsidRPr="00AA682D">
        <w:rPr>
          <w:rFonts w:ascii="Times New Roman" w:hAnsi="Times New Roman"/>
          <w:szCs w:val="22"/>
          <w:lang w:val="hu-HU"/>
        </w:rPr>
        <w:t>Vendéglátóhelyek</w:t>
      </w:r>
    </w:p>
    <w:p w:rsidR="00AA682D" w:rsidRPr="00AA682D" w:rsidRDefault="00AA682D" w:rsidP="00AA682D">
      <w:pPr>
        <w:pStyle w:val="Szvegtrzs"/>
        <w:numPr>
          <w:ilvl w:val="1"/>
          <w:numId w:val="12"/>
        </w:numPr>
        <w:spacing w:after="120" w:line="240" w:lineRule="auto"/>
        <w:rPr>
          <w:rFonts w:ascii="Times New Roman" w:hAnsi="Times New Roman"/>
          <w:szCs w:val="22"/>
          <w:lang w:val="hu-HU"/>
        </w:rPr>
      </w:pPr>
      <w:r w:rsidRPr="00AA682D">
        <w:rPr>
          <w:rFonts w:ascii="Times New Roman" w:hAnsi="Times New Roman"/>
          <w:szCs w:val="22"/>
          <w:lang w:val="hu-HU"/>
        </w:rPr>
        <w:t>Kiskereskedők (élelmiszer és ajándék)</w:t>
      </w:r>
    </w:p>
    <w:p w:rsidR="00AA682D" w:rsidRPr="00AA682D" w:rsidRDefault="00AA682D" w:rsidP="00AA682D">
      <w:pPr>
        <w:pStyle w:val="Szvegtrzs"/>
        <w:numPr>
          <w:ilvl w:val="1"/>
          <w:numId w:val="12"/>
        </w:numPr>
        <w:spacing w:after="120" w:line="240" w:lineRule="auto"/>
        <w:rPr>
          <w:rFonts w:ascii="Times New Roman" w:hAnsi="Times New Roman"/>
          <w:szCs w:val="22"/>
          <w:lang w:val="hu-HU"/>
        </w:rPr>
      </w:pPr>
      <w:r w:rsidRPr="00AA682D">
        <w:rPr>
          <w:rFonts w:ascii="Times New Roman" w:hAnsi="Times New Roman"/>
          <w:szCs w:val="22"/>
          <w:lang w:val="hu-HU"/>
        </w:rPr>
        <w:t xml:space="preserve">Szabadidős tevékenységek </w:t>
      </w:r>
    </w:p>
    <w:p w:rsidR="00AA682D" w:rsidRPr="00AA682D" w:rsidRDefault="00AA682D" w:rsidP="00AA682D">
      <w:pPr>
        <w:pStyle w:val="Szvegtrzs"/>
        <w:numPr>
          <w:ilvl w:val="1"/>
          <w:numId w:val="12"/>
        </w:numPr>
        <w:spacing w:after="120" w:line="240" w:lineRule="auto"/>
        <w:rPr>
          <w:rFonts w:ascii="Times New Roman" w:hAnsi="Times New Roman"/>
          <w:szCs w:val="22"/>
          <w:lang w:val="hu-HU"/>
        </w:rPr>
      </w:pPr>
      <w:r w:rsidRPr="00AA682D">
        <w:rPr>
          <w:rFonts w:ascii="Times New Roman" w:hAnsi="Times New Roman"/>
          <w:szCs w:val="22"/>
          <w:lang w:val="hu-HU"/>
        </w:rPr>
        <w:t>Közlekedési vállalkozások és</w:t>
      </w:r>
    </w:p>
    <w:p w:rsidR="00AA682D" w:rsidRPr="00AA682D" w:rsidRDefault="00AA682D" w:rsidP="00AA682D">
      <w:pPr>
        <w:pStyle w:val="Szvegtrzs"/>
        <w:numPr>
          <w:ilvl w:val="1"/>
          <w:numId w:val="12"/>
        </w:numPr>
        <w:spacing w:after="120" w:line="240" w:lineRule="auto"/>
        <w:rPr>
          <w:rFonts w:ascii="Times New Roman" w:hAnsi="Times New Roman"/>
          <w:szCs w:val="22"/>
          <w:lang w:val="hu-HU"/>
        </w:rPr>
      </w:pPr>
      <w:r w:rsidRPr="00AA682D">
        <w:rPr>
          <w:rFonts w:ascii="Times New Roman" w:hAnsi="Times New Roman"/>
          <w:szCs w:val="22"/>
          <w:lang w:val="hu-HU"/>
        </w:rPr>
        <w:t xml:space="preserve">Vonzerők (pl. fürdőszolgáltatások, múzeumok, állatpark) üzemeltetői, illetve </w:t>
      </w:r>
    </w:p>
    <w:p w:rsidR="00AA682D" w:rsidRPr="00AA682D" w:rsidRDefault="00AA682D" w:rsidP="00AA682D">
      <w:pPr>
        <w:pStyle w:val="Szvegtrzs"/>
        <w:numPr>
          <w:ilvl w:val="0"/>
          <w:numId w:val="12"/>
        </w:numPr>
        <w:spacing w:after="120" w:line="240" w:lineRule="auto"/>
        <w:rPr>
          <w:rFonts w:ascii="Times New Roman" w:hAnsi="Times New Roman"/>
          <w:b/>
          <w:szCs w:val="22"/>
          <w:lang w:val="hu-HU"/>
        </w:rPr>
      </w:pPr>
      <w:r w:rsidRPr="00AA682D">
        <w:rPr>
          <w:rFonts w:ascii="Times New Roman" w:hAnsi="Times New Roman"/>
          <w:b/>
          <w:szCs w:val="22"/>
          <w:lang w:val="hu-HU"/>
        </w:rPr>
        <w:t>Közvetve:</w:t>
      </w:r>
    </w:p>
    <w:p w:rsidR="00AA682D" w:rsidRPr="00AA682D" w:rsidRDefault="00AA682D" w:rsidP="00AA682D">
      <w:pPr>
        <w:pStyle w:val="Szvegtrzs"/>
        <w:numPr>
          <w:ilvl w:val="1"/>
          <w:numId w:val="12"/>
        </w:numPr>
        <w:spacing w:after="120" w:line="240" w:lineRule="auto"/>
        <w:rPr>
          <w:rFonts w:ascii="Times New Roman" w:hAnsi="Times New Roman"/>
          <w:szCs w:val="22"/>
          <w:lang w:val="hu-HU"/>
        </w:rPr>
      </w:pPr>
      <w:r w:rsidRPr="00AA682D">
        <w:rPr>
          <w:rFonts w:ascii="Times New Roman" w:hAnsi="Times New Roman"/>
          <w:szCs w:val="22"/>
          <w:lang w:val="hu-HU"/>
        </w:rPr>
        <w:t>Önkormányzati adóbevételek (pl. idegenforgalmi adó és az ahhoz kapcsolódó állami kiegészítés vagy iparűzési adó mértéke) formájában</w:t>
      </w:r>
    </w:p>
    <w:p w:rsidR="00AA682D" w:rsidRPr="00AA682D" w:rsidRDefault="00AA682D" w:rsidP="00AA682D">
      <w:pPr>
        <w:pStyle w:val="Szvegtrzs"/>
        <w:numPr>
          <w:ilvl w:val="1"/>
          <w:numId w:val="12"/>
        </w:numPr>
        <w:spacing w:after="120" w:line="240" w:lineRule="auto"/>
        <w:rPr>
          <w:rFonts w:ascii="Times New Roman" w:hAnsi="Times New Roman"/>
          <w:szCs w:val="22"/>
          <w:lang w:val="hu-HU"/>
        </w:rPr>
      </w:pPr>
      <w:r w:rsidRPr="00AA682D">
        <w:rPr>
          <w:rFonts w:ascii="Times New Roman" w:hAnsi="Times New Roman"/>
          <w:szCs w:val="22"/>
          <w:lang w:val="hu-HU"/>
        </w:rPr>
        <w:t>A kapcsolódó vállalkozások által foglalkoztatottak száma alapján</w:t>
      </w:r>
    </w:p>
    <w:p w:rsidR="00AA682D" w:rsidRPr="00AA682D" w:rsidRDefault="00AA682D" w:rsidP="00AA682D">
      <w:pPr>
        <w:pStyle w:val="Szvegtrzs"/>
        <w:numPr>
          <w:ilvl w:val="1"/>
          <w:numId w:val="12"/>
        </w:numPr>
        <w:spacing w:after="120" w:line="240" w:lineRule="auto"/>
        <w:rPr>
          <w:rFonts w:ascii="Times New Roman" w:hAnsi="Times New Roman"/>
          <w:szCs w:val="22"/>
          <w:lang w:val="hu-HU"/>
        </w:rPr>
      </w:pPr>
      <w:r w:rsidRPr="00AA682D">
        <w:rPr>
          <w:rFonts w:ascii="Times New Roman" w:hAnsi="Times New Roman"/>
          <w:szCs w:val="22"/>
          <w:lang w:val="hu-HU"/>
        </w:rPr>
        <w:t>A turisztikai szolgáltatók és a vonzerők üzemeltetőinek beszállítói kapcsolatait vizsgálva (főként azokat, amelyek forgalomarányosan változnak).</w:t>
      </w:r>
    </w:p>
    <w:p w:rsidR="00B43FAD" w:rsidRPr="00B43FAD" w:rsidRDefault="00B43FAD" w:rsidP="00B10833">
      <w:pPr>
        <w:rPr>
          <w:rFonts w:ascii="Times New Roman" w:hAnsi="Times New Roman"/>
        </w:rPr>
      </w:pPr>
      <w:r w:rsidRPr="00B43FAD">
        <w:rPr>
          <w:rFonts w:ascii="Times New Roman" w:hAnsi="Times New Roman"/>
        </w:rPr>
        <w:t xml:space="preserve">A repülőtér </w:t>
      </w:r>
      <w:r>
        <w:rPr>
          <w:rFonts w:ascii="Times New Roman" w:hAnsi="Times New Roman"/>
        </w:rPr>
        <w:t>közvetlen környezetére valamint a központi költségvetésre gyakorolt hatását egy külön tanulmány vizsgál</w:t>
      </w:r>
      <w:r w:rsidR="00CB73EF">
        <w:rPr>
          <w:rFonts w:ascii="Times New Roman" w:hAnsi="Times New Roman"/>
        </w:rPr>
        <w:t xml:space="preserve">ja. </w:t>
      </w:r>
    </w:p>
    <w:p w:rsidR="00A00395" w:rsidRDefault="00A00395" w:rsidP="00B10833">
      <w:pPr>
        <w:rPr>
          <w:noProof/>
          <w:lang w:eastAsia="hu-HU"/>
        </w:rPr>
      </w:pPr>
      <w:r w:rsidRPr="00A00395">
        <w:rPr>
          <w:noProof/>
          <w:lang w:eastAsia="hu-HU"/>
        </w:rPr>
        <w:drawing>
          <wp:anchor distT="0" distB="0" distL="114300" distR="114300" simplePos="0" relativeHeight="251659264" behindDoc="1" locked="0" layoutInCell="1" allowOverlap="1">
            <wp:simplePos x="0" y="0"/>
            <wp:positionH relativeFrom="column">
              <wp:posOffset>3776345</wp:posOffset>
            </wp:positionH>
            <wp:positionV relativeFrom="paragraph">
              <wp:posOffset>8255</wp:posOffset>
            </wp:positionV>
            <wp:extent cx="333375" cy="1409700"/>
            <wp:effectExtent l="0" t="0" r="9525"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33375" cy="1409700"/>
                    </a:xfrm>
                    <a:prstGeom prst="rect">
                      <a:avLst/>
                    </a:prstGeom>
                  </pic:spPr>
                </pic:pic>
              </a:graphicData>
            </a:graphic>
          </wp:anchor>
        </w:drawing>
      </w:r>
      <w:r w:rsidR="0010132C">
        <w:rPr>
          <w:noProof/>
          <w:lang w:eastAsia="hu-HU"/>
        </w:rPr>
        <w:drawing>
          <wp:anchor distT="0" distB="0" distL="114300" distR="114300" simplePos="0" relativeHeight="251658240" behindDoc="1" locked="0" layoutInCell="1" allowOverlap="1">
            <wp:simplePos x="0" y="0"/>
            <wp:positionH relativeFrom="margin">
              <wp:align>left</wp:align>
            </wp:positionH>
            <wp:positionV relativeFrom="paragraph">
              <wp:posOffset>8255</wp:posOffset>
            </wp:positionV>
            <wp:extent cx="3599981" cy="2524125"/>
            <wp:effectExtent l="0" t="0" r="635"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599981" cy="2524125"/>
                    </a:xfrm>
                    <a:prstGeom prst="rect">
                      <a:avLst/>
                    </a:prstGeom>
                  </pic:spPr>
                </pic:pic>
              </a:graphicData>
            </a:graphic>
          </wp:anchor>
        </w:drawing>
      </w:r>
      <w:r w:rsidRPr="00A00395">
        <w:rPr>
          <w:rFonts w:ascii="Times New Roman" w:hAnsi="Times New Roman"/>
        </w:rPr>
        <w:t>60 percen belül</w:t>
      </w:r>
    </w:p>
    <w:p w:rsidR="00A00395" w:rsidRDefault="00A00395" w:rsidP="00B10833">
      <w:pPr>
        <w:rPr>
          <w:rFonts w:ascii="Times New Roman" w:hAnsi="Times New Roman"/>
          <w:sz w:val="28"/>
        </w:rPr>
      </w:pPr>
      <w:r w:rsidRPr="00A00395">
        <w:rPr>
          <w:rFonts w:ascii="Times New Roman" w:hAnsi="Times New Roman"/>
          <w:noProof/>
          <w:lang w:eastAsia="hu-HU"/>
        </w:rPr>
        <w:t>90 percen belül</w:t>
      </w:r>
    </w:p>
    <w:p w:rsidR="00A00395" w:rsidRDefault="00A00395" w:rsidP="00B10833">
      <w:pPr>
        <w:rPr>
          <w:rFonts w:ascii="Times New Roman" w:hAnsi="Times New Roman"/>
        </w:rPr>
      </w:pPr>
      <w:r>
        <w:rPr>
          <w:rFonts w:ascii="Times New Roman" w:hAnsi="Times New Roman"/>
        </w:rPr>
        <w:t>120 percen belül</w:t>
      </w:r>
    </w:p>
    <w:p w:rsidR="00B43FAD" w:rsidRPr="00A00395" w:rsidRDefault="00A00395" w:rsidP="00B10833">
      <w:pPr>
        <w:rPr>
          <w:rFonts w:ascii="Times New Roman" w:hAnsi="Times New Roman"/>
          <w:sz w:val="28"/>
        </w:rPr>
      </w:pPr>
      <w:r>
        <w:rPr>
          <w:rFonts w:ascii="Times New Roman" w:hAnsi="Times New Roman"/>
        </w:rPr>
        <w:t xml:space="preserve">                                                                                                                         180 percen belül</w:t>
      </w:r>
    </w:p>
    <w:p w:rsidR="00B43FAD" w:rsidRDefault="00B43FAD" w:rsidP="00B10833">
      <w:pPr>
        <w:rPr>
          <w:rFonts w:ascii="Times New Roman" w:hAnsi="Times New Roman"/>
          <w:b/>
          <w:sz w:val="28"/>
        </w:rPr>
      </w:pPr>
    </w:p>
    <w:p w:rsidR="00B43FAD" w:rsidRDefault="00B43FAD" w:rsidP="00B10833">
      <w:pPr>
        <w:rPr>
          <w:rFonts w:ascii="Times New Roman" w:hAnsi="Times New Roman"/>
          <w:b/>
          <w:sz w:val="28"/>
        </w:rPr>
      </w:pPr>
    </w:p>
    <w:p w:rsidR="00273CD4" w:rsidRDefault="00273CD4" w:rsidP="00B10833">
      <w:pPr>
        <w:rPr>
          <w:rFonts w:ascii="Times New Roman" w:hAnsi="Times New Roman"/>
          <w:b/>
          <w:sz w:val="28"/>
        </w:rPr>
        <w:sectPr w:rsidR="00273CD4" w:rsidSect="002867EC">
          <w:headerReference w:type="default" r:id="rId11"/>
          <w:footerReference w:type="default" r:id="rId12"/>
          <w:pgSz w:w="11906" w:h="16838"/>
          <w:pgMar w:top="227" w:right="1418" w:bottom="454" w:left="1418" w:header="709" w:footer="709" w:gutter="0"/>
          <w:cols w:space="708"/>
          <w:docGrid w:linePitch="360"/>
        </w:sectPr>
      </w:pPr>
    </w:p>
    <w:p w:rsidR="00ED6117" w:rsidRDefault="00ED6117" w:rsidP="008F0ED5">
      <w:pPr>
        <w:tabs>
          <w:tab w:val="left" w:pos="930"/>
        </w:tabs>
        <w:rPr>
          <w:rFonts w:ascii="Times New Roman" w:hAnsi="Times New Roman"/>
          <w:b/>
          <w:sz w:val="28"/>
        </w:rPr>
      </w:pPr>
    </w:p>
    <w:p w:rsidR="00ED6117" w:rsidRDefault="00FF5C15" w:rsidP="008F0ED5">
      <w:pPr>
        <w:tabs>
          <w:tab w:val="left" w:pos="930"/>
        </w:tabs>
        <w:rPr>
          <w:rFonts w:ascii="Times New Roman" w:hAnsi="Times New Roman"/>
          <w:b/>
          <w:sz w:val="28"/>
        </w:rPr>
      </w:pPr>
      <w:r w:rsidRPr="00FF5C15">
        <w:rPr>
          <w:rFonts w:ascii="Times New Roman" w:hAnsi="Times New Roman"/>
          <w:b/>
          <w:sz w:val="28"/>
        </w:rPr>
        <w:t>A repü</w:t>
      </w:r>
      <w:r>
        <w:rPr>
          <w:rFonts w:ascii="Times New Roman" w:hAnsi="Times New Roman"/>
          <w:b/>
          <w:sz w:val="28"/>
        </w:rPr>
        <w:t xml:space="preserve">lőtér </w:t>
      </w:r>
      <w:r w:rsidR="00DC07BC">
        <w:rPr>
          <w:rFonts w:ascii="Times New Roman" w:hAnsi="Times New Roman"/>
          <w:b/>
          <w:sz w:val="28"/>
        </w:rPr>
        <w:t>201</w:t>
      </w:r>
      <w:r w:rsidR="004059E9">
        <w:rPr>
          <w:rFonts w:ascii="Times New Roman" w:hAnsi="Times New Roman"/>
          <w:b/>
          <w:sz w:val="28"/>
        </w:rPr>
        <w:t>7</w:t>
      </w:r>
      <w:r w:rsidR="00DC07BC">
        <w:rPr>
          <w:rFonts w:ascii="Times New Roman" w:hAnsi="Times New Roman"/>
          <w:b/>
          <w:sz w:val="28"/>
        </w:rPr>
        <w:t xml:space="preserve">. </w:t>
      </w:r>
      <w:r w:rsidR="00AE20FD">
        <w:rPr>
          <w:rFonts w:ascii="Times New Roman" w:hAnsi="Times New Roman"/>
          <w:b/>
          <w:sz w:val="28"/>
        </w:rPr>
        <w:t>első fél</w:t>
      </w:r>
      <w:r w:rsidR="00DC07BC">
        <w:rPr>
          <w:rFonts w:ascii="Times New Roman" w:hAnsi="Times New Roman"/>
          <w:b/>
          <w:sz w:val="28"/>
        </w:rPr>
        <w:t>évi forgalma, célállomásai</w:t>
      </w:r>
      <w:r w:rsidR="00CD1DD7">
        <w:rPr>
          <w:rFonts w:ascii="Times New Roman" w:hAnsi="Times New Roman"/>
          <w:b/>
          <w:sz w:val="28"/>
        </w:rPr>
        <w:t>:</w:t>
      </w:r>
    </w:p>
    <w:p w:rsidR="008F0ED5" w:rsidRPr="008F0ED5" w:rsidRDefault="00DC07BC" w:rsidP="008F0ED5">
      <w:pPr>
        <w:tabs>
          <w:tab w:val="left" w:pos="930"/>
        </w:tabs>
        <w:rPr>
          <w:rFonts w:ascii="Times New Roman" w:hAnsi="Times New Roman"/>
        </w:rPr>
        <w:sectPr w:rsidR="008F0ED5" w:rsidRPr="008F0ED5" w:rsidSect="00273CD4">
          <w:headerReference w:type="default" r:id="rId13"/>
          <w:footerReference w:type="default" r:id="rId14"/>
          <w:pgSz w:w="11906" w:h="16838"/>
          <w:pgMar w:top="567" w:right="1418" w:bottom="1418" w:left="1418" w:header="709" w:footer="680" w:gutter="0"/>
          <w:cols w:space="708"/>
          <w:docGrid w:linePitch="360"/>
        </w:sectPr>
      </w:pPr>
      <w:r>
        <w:rPr>
          <w:rFonts w:ascii="Times New Roman" w:hAnsi="Times New Roman"/>
        </w:rPr>
        <w:t>A Hévíz-Balaton repülőtérről 201</w:t>
      </w:r>
      <w:r w:rsidR="004059E9">
        <w:rPr>
          <w:rFonts w:ascii="Times New Roman" w:hAnsi="Times New Roman"/>
        </w:rPr>
        <w:t>7</w:t>
      </w:r>
      <w:r w:rsidR="00E6060B">
        <w:rPr>
          <w:rFonts w:ascii="Times New Roman" w:hAnsi="Times New Roman"/>
        </w:rPr>
        <w:t>első félévében</w:t>
      </w:r>
      <w:r>
        <w:rPr>
          <w:rFonts w:ascii="Times New Roman" w:hAnsi="Times New Roman"/>
        </w:rPr>
        <w:t xml:space="preserve"> az alábbi városokba/városokból közlekedtek rendszeresen légijáratok</w:t>
      </w:r>
    </w:p>
    <w:p w:rsidR="00682C94" w:rsidRDefault="008955C5" w:rsidP="00DD7191">
      <w:pPr>
        <w:pStyle w:val="Listaszerbekezds"/>
        <w:numPr>
          <w:ilvl w:val="0"/>
          <w:numId w:val="19"/>
        </w:numPr>
        <w:rPr>
          <w:rFonts w:ascii="Times New Roman" w:hAnsi="Times New Roman"/>
        </w:rPr>
      </w:pPr>
      <w:r w:rsidRPr="00DD7191">
        <w:rPr>
          <w:rFonts w:ascii="Times New Roman" w:hAnsi="Times New Roman"/>
        </w:rPr>
        <w:lastRenderedPageBreak/>
        <w:t>Moszkva</w:t>
      </w:r>
      <w:r w:rsidR="004059E9">
        <w:rPr>
          <w:rFonts w:ascii="Times New Roman" w:hAnsi="Times New Roman"/>
        </w:rPr>
        <w:t xml:space="preserve"> (csak újévi charter járat</w:t>
      </w:r>
      <w:r w:rsidR="00DC07BC">
        <w:rPr>
          <w:rFonts w:ascii="Times New Roman" w:hAnsi="Times New Roman"/>
        </w:rPr>
        <w:t>)</w:t>
      </w:r>
    </w:p>
    <w:p w:rsidR="008955C5" w:rsidRPr="00C96276" w:rsidRDefault="008955C5" w:rsidP="008955C5">
      <w:pPr>
        <w:pStyle w:val="Listaszerbekezds"/>
        <w:numPr>
          <w:ilvl w:val="0"/>
          <w:numId w:val="2"/>
        </w:numPr>
        <w:rPr>
          <w:rFonts w:ascii="Times New Roman" w:hAnsi="Times New Roman"/>
        </w:rPr>
      </w:pPr>
      <w:r w:rsidRPr="00C96276">
        <w:rPr>
          <w:rFonts w:ascii="Times New Roman" w:hAnsi="Times New Roman"/>
        </w:rPr>
        <w:t>Frankfurt</w:t>
      </w:r>
    </w:p>
    <w:p w:rsidR="008955C5" w:rsidRPr="00C96276" w:rsidRDefault="008955C5" w:rsidP="008955C5">
      <w:pPr>
        <w:pStyle w:val="Listaszerbekezds"/>
        <w:numPr>
          <w:ilvl w:val="0"/>
          <w:numId w:val="2"/>
        </w:numPr>
        <w:rPr>
          <w:rFonts w:ascii="Times New Roman" w:hAnsi="Times New Roman"/>
        </w:rPr>
      </w:pPr>
      <w:r w:rsidRPr="00C96276">
        <w:rPr>
          <w:rFonts w:ascii="Times New Roman" w:hAnsi="Times New Roman"/>
        </w:rPr>
        <w:t>Düsseldorf</w:t>
      </w:r>
    </w:p>
    <w:p w:rsidR="008955C5" w:rsidRPr="00C96276" w:rsidRDefault="008955C5" w:rsidP="008955C5">
      <w:pPr>
        <w:pStyle w:val="Listaszerbekezds"/>
        <w:numPr>
          <w:ilvl w:val="0"/>
          <w:numId w:val="2"/>
        </w:numPr>
        <w:rPr>
          <w:rFonts w:ascii="Times New Roman" w:hAnsi="Times New Roman"/>
        </w:rPr>
      </w:pPr>
      <w:r w:rsidRPr="00C96276">
        <w:rPr>
          <w:rFonts w:ascii="Times New Roman" w:hAnsi="Times New Roman"/>
        </w:rPr>
        <w:t>Berlin</w:t>
      </w:r>
    </w:p>
    <w:p w:rsidR="008955C5" w:rsidRPr="00C96276" w:rsidRDefault="008955C5" w:rsidP="008955C5">
      <w:pPr>
        <w:pStyle w:val="Listaszerbekezds"/>
        <w:numPr>
          <w:ilvl w:val="0"/>
          <w:numId w:val="2"/>
        </w:numPr>
        <w:rPr>
          <w:rFonts w:ascii="Times New Roman" w:hAnsi="Times New Roman"/>
        </w:rPr>
      </w:pPr>
      <w:r w:rsidRPr="00C96276">
        <w:rPr>
          <w:rFonts w:ascii="Times New Roman" w:hAnsi="Times New Roman"/>
        </w:rPr>
        <w:t>Hamburg</w:t>
      </w:r>
    </w:p>
    <w:p w:rsidR="008955C5" w:rsidRDefault="008955C5" w:rsidP="008955C5">
      <w:pPr>
        <w:pStyle w:val="Listaszerbekezds"/>
        <w:numPr>
          <w:ilvl w:val="0"/>
          <w:numId w:val="2"/>
        </w:numPr>
        <w:rPr>
          <w:rFonts w:ascii="Times New Roman" w:hAnsi="Times New Roman"/>
        </w:rPr>
      </w:pPr>
      <w:r w:rsidRPr="00C96276">
        <w:rPr>
          <w:rFonts w:ascii="Times New Roman" w:hAnsi="Times New Roman"/>
        </w:rPr>
        <w:t>Erfurt</w:t>
      </w:r>
      <w:r w:rsidR="008F0ED5">
        <w:rPr>
          <w:rFonts w:ascii="Times New Roman" w:hAnsi="Times New Roman"/>
        </w:rPr>
        <w:br/>
      </w:r>
    </w:p>
    <w:p w:rsidR="008955C5" w:rsidRPr="00C96276" w:rsidRDefault="008955C5" w:rsidP="008955C5">
      <w:pPr>
        <w:pStyle w:val="Listaszerbekezds"/>
        <w:numPr>
          <w:ilvl w:val="0"/>
          <w:numId w:val="2"/>
        </w:numPr>
        <w:rPr>
          <w:rFonts w:ascii="Times New Roman" w:hAnsi="Times New Roman"/>
        </w:rPr>
      </w:pPr>
      <w:r w:rsidRPr="00C96276">
        <w:rPr>
          <w:rFonts w:ascii="Times New Roman" w:hAnsi="Times New Roman"/>
        </w:rPr>
        <w:lastRenderedPageBreak/>
        <w:t>Lipcse</w:t>
      </w:r>
    </w:p>
    <w:p w:rsidR="008955C5" w:rsidRPr="00C96276" w:rsidRDefault="008955C5" w:rsidP="008955C5">
      <w:pPr>
        <w:pStyle w:val="Listaszerbekezds"/>
        <w:numPr>
          <w:ilvl w:val="0"/>
          <w:numId w:val="2"/>
        </w:numPr>
        <w:rPr>
          <w:rFonts w:ascii="Times New Roman" w:hAnsi="Times New Roman"/>
        </w:rPr>
      </w:pPr>
      <w:r w:rsidRPr="00C96276">
        <w:rPr>
          <w:rFonts w:ascii="Times New Roman" w:hAnsi="Times New Roman"/>
        </w:rPr>
        <w:t>Drezda</w:t>
      </w:r>
    </w:p>
    <w:p w:rsidR="009929A7" w:rsidRDefault="00F7342F" w:rsidP="00705C37">
      <w:pPr>
        <w:pStyle w:val="Listaszerbekezds"/>
        <w:numPr>
          <w:ilvl w:val="0"/>
          <w:numId w:val="2"/>
        </w:numPr>
        <w:rPr>
          <w:rFonts w:ascii="Times New Roman" w:hAnsi="Times New Roman"/>
        </w:rPr>
      </w:pPr>
      <w:r>
        <w:rPr>
          <w:rFonts w:ascii="Times New Roman" w:hAnsi="Times New Roman"/>
        </w:rPr>
        <w:t>Prága</w:t>
      </w:r>
    </w:p>
    <w:p w:rsidR="008F0ED5" w:rsidRDefault="00DC10A5" w:rsidP="00E0069B">
      <w:pPr>
        <w:spacing w:after="0" w:line="240" w:lineRule="auto"/>
        <w:jc w:val="center"/>
        <w:rPr>
          <w:rFonts w:ascii="Times New Roman" w:hAnsi="Times New Roman"/>
          <w:b/>
          <w:sz w:val="28"/>
        </w:rPr>
        <w:sectPr w:rsidR="008F0ED5" w:rsidSect="008F0ED5">
          <w:type w:val="continuous"/>
          <w:pgSz w:w="11906" w:h="16838"/>
          <w:pgMar w:top="567" w:right="1418" w:bottom="1418" w:left="1418" w:header="709" w:footer="680" w:gutter="0"/>
          <w:cols w:num="2" w:space="708"/>
          <w:docGrid w:linePitch="360"/>
        </w:sectPr>
      </w:pPr>
      <w:r>
        <w:rPr>
          <w:rFonts w:ascii="Times New Roman" w:hAnsi="Times New Roman"/>
          <w:b/>
          <w:sz w:val="28"/>
        </w:rPr>
        <w:br/>
      </w:r>
    </w:p>
    <w:tbl>
      <w:tblPr>
        <w:tblW w:w="7513" w:type="dxa"/>
        <w:tblCellMar>
          <w:left w:w="70" w:type="dxa"/>
          <w:right w:w="70" w:type="dxa"/>
        </w:tblCellMar>
        <w:tblLook w:val="04A0"/>
      </w:tblPr>
      <w:tblGrid>
        <w:gridCol w:w="1120"/>
        <w:gridCol w:w="3123"/>
        <w:gridCol w:w="1635"/>
        <w:gridCol w:w="1635"/>
      </w:tblGrid>
      <w:tr w:rsidR="00E0069B" w:rsidRPr="00E0069B" w:rsidTr="00735478">
        <w:trPr>
          <w:trHeight w:val="303"/>
        </w:trPr>
        <w:tc>
          <w:tcPr>
            <w:tcW w:w="1120" w:type="dxa"/>
            <w:tcBorders>
              <w:top w:val="single" w:sz="8" w:space="0" w:color="auto"/>
              <w:left w:val="single" w:sz="8" w:space="0" w:color="auto"/>
              <w:bottom w:val="single" w:sz="8" w:space="0" w:color="000000"/>
              <w:right w:val="single" w:sz="8" w:space="0" w:color="auto"/>
            </w:tcBorders>
            <w:shd w:val="clear" w:color="auto" w:fill="auto"/>
            <w:noWrap/>
            <w:vAlign w:val="center"/>
          </w:tcPr>
          <w:p w:rsidR="00E0069B" w:rsidRPr="00234F74" w:rsidRDefault="00E0069B" w:rsidP="00E0069B">
            <w:pPr>
              <w:spacing w:after="0" w:line="240" w:lineRule="auto"/>
              <w:jc w:val="center"/>
              <w:rPr>
                <w:rFonts w:ascii="Arial CE" w:eastAsia="Times New Roman" w:hAnsi="Arial CE"/>
                <w:bCs/>
                <w:color w:val="FF0000"/>
                <w:sz w:val="20"/>
                <w:szCs w:val="20"/>
                <w:lang w:eastAsia="hu-HU"/>
              </w:rPr>
            </w:pPr>
          </w:p>
        </w:tc>
        <w:tc>
          <w:tcPr>
            <w:tcW w:w="3123" w:type="dxa"/>
            <w:tcBorders>
              <w:top w:val="single" w:sz="8" w:space="0" w:color="auto"/>
              <w:left w:val="nil"/>
              <w:bottom w:val="single" w:sz="4" w:space="0" w:color="000000"/>
              <w:right w:val="single" w:sz="4" w:space="0" w:color="auto"/>
            </w:tcBorders>
            <w:shd w:val="clear" w:color="auto" w:fill="auto"/>
            <w:noWrap/>
            <w:vAlign w:val="center"/>
          </w:tcPr>
          <w:p w:rsidR="00E0069B" w:rsidRPr="00234F74" w:rsidRDefault="00E0069B" w:rsidP="00E0069B">
            <w:pPr>
              <w:spacing w:after="0" w:line="240" w:lineRule="auto"/>
              <w:jc w:val="center"/>
              <w:rPr>
                <w:rFonts w:ascii="Arial CE" w:eastAsia="Times New Roman" w:hAnsi="Arial CE"/>
                <w:b/>
                <w:bCs/>
                <w:color w:val="FF0000"/>
                <w:sz w:val="28"/>
                <w:szCs w:val="20"/>
                <w:lang w:eastAsia="hu-HU"/>
              </w:rPr>
            </w:pPr>
            <w:r w:rsidRPr="00234F74">
              <w:rPr>
                <w:rFonts w:ascii="Arial CE" w:eastAsia="Times New Roman" w:hAnsi="Arial CE"/>
                <w:b/>
                <w:bCs/>
                <w:sz w:val="28"/>
                <w:szCs w:val="20"/>
                <w:lang w:eastAsia="hu-HU"/>
              </w:rPr>
              <w:t>Év</w:t>
            </w:r>
          </w:p>
        </w:tc>
        <w:tc>
          <w:tcPr>
            <w:tcW w:w="163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0069B" w:rsidRPr="00234F74" w:rsidRDefault="00E0069B" w:rsidP="00671C6F">
            <w:pPr>
              <w:spacing w:after="0" w:line="240" w:lineRule="auto"/>
              <w:jc w:val="center"/>
              <w:rPr>
                <w:rFonts w:ascii="Arial CE" w:eastAsia="Times New Roman" w:hAnsi="Arial CE"/>
                <w:b/>
                <w:bCs/>
                <w:sz w:val="28"/>
                <w:szCs w:val="20"/>
                <w:lang w:eastAsia="hu-HU"/>
              </w:rPr>
            </w:pPr>
            <w:r w:rsidRPr="00234F74">
              <w:rPr>
                <w:rFonts w:ascii="Arial CE" w:eastAsia="Times New Roman" w:hAnsi="Arial CE"/>
                <w:b/>
                <w:bCs/>
                <w:sz w:val="28"/>
                <w:szCs w:val="20"/>
                <w:lang w:eastAsia="hu-HU"/>
              </w:rPr>
              <w:t>201</w:t>
            </w:r>
            <w:r w:rsidR="00735478">
              <w:rPr>
                <w:rFonts w:ascii="Arial CE" w:eastAsia="Times New Roman" w:hAnsi="Arial CE"/>
                <w:b/>
                <w:bCs/>
                <w:sz w:val="28"/>
                <w:szCs w:val="20"/>
                <w:lang w:eastAsia="hu-HU"/>
              </w:rPr>
              <w:t>6</w:t>
            </w:r>
            <w:r w:rsidR="005D438E">
              <w:rPr>
                <w:rFonts w:ascii="Arial CE" w:eastAsia="Times New Roman" w:hAnsi="Arial CE"/>
                <w:b/>
                <w:bCs/>
                <w:sz w:val="28"/>
                <w:szCs w:val="20"/>
                <w:lang w:eastAsia="hu-HU"/>
              </w:rPr>
              <w:t>/I.félév</w:t>
            </w:r>
          </w:p>
        </w:tc>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069B" w:rsidRPr="00234F74" w:rsidRDefault="00E0069B" w:rsidP="00671C6F">
            <w:pPr>
              <w:spacing w:after="0" w:line="240" w:lineRule="auto"/>
              <w:jc w:val="center"/>
              <w:rPr>
                <w:rFonts w:ascii="Arial CE" w:eastAsia="Times New Roman" w:hAnsi="Arial CE"/>
                <w:b/>
                <w:bCs/>
                <w:sz w:val="28"/>
                <w:szCs w:val="20"/>
                <w:lang w:eastAsia="hu-HU"/>
              </w:rPr>
            </w:pPr>
            <w:r w:rsidRPr="00234F74">
              <w:rPr>
                <w:rFonts w:ascii="Arial CE" w:eastAsia="Times New Roman" w:hAnsi="Arial CE"/>
                <w:b/>
                <w:bCs/>
                <w:sz w:val="28"/>
                <w:szCs w:val="20"/>
                <w:lang w:eastAsia="hu-HU"/>
              </w:rPr>
              <w:t>201</w:t>
            </w:r>
            <w:r w:rsidR="00735478">
              <w:rPr>
                <w:rFonts w:ascii="Arial CE" w:eastAsia="Times New Roman" w:hAnsi="Arial CE"/>
                <w:b/>
                <w:bCs/>
                <w:sz w:val="28"/>
                <w:szCs w:val="20"/>
                <w:lang w:eastAsia="hu-HU"/>
              </w:rPr>
              <w:t>7</w:t>
            </w:r>
            <w:r w:rsidR="005D438E">
              <w:rPr>
                <w:rFonts w:ascii="Arial CE" w:eastAsia="Times New Roman" w:hAnsi="Arial CE"/>
                <w:b/>
                <w:bCs/>
                <w:sz w:val="28"/>
                <w:szCs w:val="20"/>
                <w:lang w:eastAsia="hu-HU"/>
              </w:rPr>
              <w:t>/I.félév</w:t>
            </w:r>
          </w:p>
        </w:tc>
      </w:tr>
      <w:tr w:rsidR="00735478" w:rsidRPr="00E0069B" w:rsidTr="00735478">
        <w:trPr>
          <w:trHeight w:val="255"/>
        </w:trPr>
        <w:tc>
          <w:tcPr>
            <w:tcW w:w="1120" w:type="dxa"/>
            <w:vMerge w:val="restart"/>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rsidR="00735478" w:rsidRPr="00E0069B" w:rsidRDefault="00735478" w:rsidP="00735478">
            <w:pPr>
              <w:spacing w:after="0" w:line="240" w:lineRule="auto"/>
              <w:ind w:left="113" w:right="113"/>
              <w:jc w:val="center"/>
              <w:rPr>
                <w:rFonts w:ascii="Arial CE" w:eastAsia="Times New Roman" w:hAnsi="Arial CE"/>
                <w:b/>
                <w:bCs/>
                <w:sz w:val="20"/>
                <w:szCs w:val="20"/>
                <w:lang w:eastAsia="hu-HU"/>
              </w:rPr>
            </w:pPr>
            <w:r w:rsidRPr="00234F74">
              <w:rPr>
                <w:rFonts w:ascii="Arial CE" w:eastAsia="Times New Roman" w:hAnsi="Arial CE"/>
                <w:b/>
                <w:bCs/>
                <w:sz w:val="28"/>
                <w:szCs w:val="20"/>
                <w:lang w:eastAsia="hu-HU"/>
              </w:rPr>
              <w:t>Statisztikai forgalom</w:t>
            </w:r>
          </w:p>
        </w:tc>
        <w:tc>
          <w:tcPr>
            <w:tcW w:w="3123" w:type="dxa"/>
            <w:tcBorders>
              <w:top w:val="single" w:sz="8" w:space="0" w:color="auto"/>
              <w:left w:val="nil"/>
              <w:bottom w:val="single" w:sz="4" w:space="0" w:color="000000"/>
              <w:right w:val="single" w:sz="4" w:space="0" w:color="auto"/>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Érkezett gépek száma-külföld</w:t>
            </w:r>
          </w:p>
        </w:tc>
        <w:tc>
          <w:tcPr>
            <w:tcW w:w="163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317</w:t>
            </w:r>
          </w:p>
        </w:tc>
        <w:tc>
          <w:tcPr>
            <w:tcW w:w="16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292</w:t>
            </w:r>
          </w:p>
        </w:tc>
      </w:tr>
      <w:tr w:rsidR="00735478" w:rsidRPr="00E0069B" w:rsidTr="00735478">
        <w:trPr>
          <w:trHeight w:val="255"/>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nil"/>
              <w:left w:val="nil"/>
              <w:bottom w:val="single" w:sz="4" w:space="0" w:color="000000"/>
              <w:right w:val="nil"/>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Érkezett gépek száma-belföld</w:t>
            </w:r>
          </w:p>
        </w:tc>
        <w:tc>
          <w:tcPr>
            <w:tcW w:w="1635" w:type="dxa"/>
            <w:tcBorders>
              <w:top w:val="single" w:sz="4" w:space="0" w:color="auto"/>
              <w:left w:val="single" w:sz="8" w:space="0" w:color="auto"/>
              <w:bottom w:val="single" w:sz="4" w:space="0" w:color="auto"/>
              <w:right w:val="single" w:sz="8" w:space="0" w:color="000000"/>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sidRPr="00E0069B">
              <w:rPr>
                <w:rFonts w:ascii="Arial CE" w:eastAsia="Times New Roman" w:hAnsi="Arial CE"/>
                <w:b/>
                <w:bCs/>
                <w:sz w:val="20"/>
                <w:szCs w:val="20"/>
                <w:lang w:eastAsia="hu-HU"/>
              </w:rPr>
              <w:t>1</w:t>
            </w:r>
            <w:r>
              <w:rPr>
                <w:rFonts w:ascii="Arial CE" w:eastAsia="Times New Roman" w:hAnsi="Arial CE"/>
                <w:b/>
                <w:bCs/>
                <w:sz w:val="20"/>
                <w:szCs w:val="20"/>
                <w:lang w:eastAsia="hu-HU"/>
              </w:rPr>
              <w:t>02</w:t>
            </w:r>
          </w:p>
        </w:tc>
        <w:tc>
          <w:tcPr>
            <w:tcW w:w="1635" w:type="dxa"/>
            <w:tcBorders>
              <w:top w:val="single" w:sz="4" w:space="0" w:color="auto"/>
              <w:left w:val="nil"/>
              <w:bottom w:val="single" w:sz="4" w:space="0" w:color="auto"/>
              <w:right w:val="single" w:sz="8" w:space="0" w:color="000000"/>
            </w:tcBorders>
            <w:shd w:val="clear" w:color="auto" w:fill="auto"/>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64</w:t>
            </w:r>
          </w:p>
        </w:tc>
      </w:tr>
      <w:tr w:rsidR="00735478" w:rsidRPr="00E0069B" w:rsidTr="00735478">
        <w:trPr>
          <w:trHeight w:val="255"/>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nil"/>
              <w:left w:val="nil"/>
              <w:bottom w:val="single" w:sz="4" w:space="0" w:color="000000"/>
              <w:right w:val="nil"/>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Indult gépek száma-külföld</w:t>
            </w:r>
          </w:p>
        </w:tc>
        <w:tc>
          <w:tcPr>
            <w:tcW w:w="1635" w:type="dxa"/>
            <w:tcBorders>
              <w:top w:val="single" w:sz="4" w:space="0" w:color="auto"/>
              <w:left w:val="single" w:sz="8" w:space="0" w:color="auto"/>
              <w:bottom w:val="single" w:sz="4" w:space="0" w:color="auto"/>
              <w:right w:val="single" w:sz="8" w:space="0" w:color="000000"/>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303</w:t>
            </w:r>
          </w:p>
        </w:tc>
        <w:tc>
          <w:tcPr>
            <w:tcW w:w="1635" w:type="dxa"/>
            <w:tcBorders>
              <w:top w:val="single" w:sz="4" w:space="0" w:color="auto"/>
              <w:left w:val="nil"/>
              <w:bottom w:val="single" w:sz="4" w:space="0" w:color="auto"/>
              <w:right w:val="single" w:sz="8" w:space="0" w:color="000000"/>
            </w:tcBorders>
            <w:shd w:val="clear" w:color="auto" w:fill="auto"/>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280</w:t>
            </w:r>
          </w:p>
        </w:tc>
      </w:tr>
      <w:tr w:rsidR="00735478" w:rsidRPr="00E0069B" w:rsidTr="00735478">
        <w:trPr>
          <w:trHeight w:val="255"/>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nil"/>
              <w:left w:val="nil"/>
              <w:bottom w:val="single" w:sz="4" w:space="0" w:color="000000"/>
              <w:right w:val="nil"/>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Indult gépek száma-belföld</w:t>
            </w:r>
          </w:p>
        </w:tc>
        <w:tc>
          <w:tcPr>
            <w:tcW w:w="1635" w:type="dxa"/>
            <w:tcBorders>
              <w:top w:val="single" w:sz="4" w:space="0" w:color="auto"/>
              <w:left w:val="single" w:sz="8" w:space="0" w:color="auto"/>
              <w:bottom w:val="single" w:sz="4" w:space="0" w:color="auto"/>
              <w:right w:val="single" w:sz="8" w:space="0" w:color="000000"/>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115</w:t>
            </w:r>
          </w:p>
        </w:tc>
        <w:tc>
          <w:tcPr>
            <w:tcW w:w="1635" w:type="dxa"/>
            <w:tcBorders>
              <w:top w:val="single" w:sz="4" w:space="0" w:color="auto"/>
              <w:left w:val="nil"/>
              <w:bottom w:val="single" w:sz="4" w:space="0" w:color="auto"/>
              <w:right w:val="single" w:sz="8" w:space="0" w:color="000000"/>
            </w:tcBorders>
            <w:shd w:val="clear" w:color="auto" w:fill="auto"/>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73</w:t>
            </w:r>
          </w:p>
        </w:tc>
      </w:tr>
      <w:tr w:rsidR="00735478" w:rsidRPr="00E0069B" w:rsidTr="00735478">
        <w:trPr>
          <w:trHeight w:val="255"/>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nil"/>
              <w:left w:val="nil"/>
              <w:bottom w:val="single" w:sz="4" w:space="0" w:color="000000"/>
              <w:right w:val="nil"/>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T/G darabszám</w:t>
            </w:r>
          </w:p>
        </w:tc>
        <w:tc>
          <w:tcPr>
            <w:tcW w:w="1635" w:type="dxa"/>
            <w:tcBorders>
              <w:top w:val="single" w:sz="4" w:space="0" w:color="auto"/>
              <w:left w:val="single" w:sz="8" w:space="0" w:color="auto"/>
              <w:bottom w:val="single" w:sz="4" w:space="0" w:color="auto"/>
              <w:right w:val="single" w:sz="8" w:space="0" w:color="000000"/>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150</w:t>
            </w:r>
          </w:p>
        </w:tc>
        <w:tc>
          <w:tcPr>
            <w:tcW w:w="1635" w:type="dxa"/>
            <w:tcBorders>
              <w:top w:val="single" w:sz="4" w:space="0" w:color="auto"/>
              <w:left w:val="nil"/>
              <w:bottom w:val="single" w:sz="4" w:space="0" w:color="auto"/>
              <w:right w:val="single" w:sz="8" w:space="0" w:color="000000"/>
            </w:tcBorders>
            <w:shd w:val="clear" w:color="auto" w:fill="auto"/>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93</w:t>
            </w:r>
          </w:p>
        </w:tc>
      </w:tr>
      <w:tr w:rsidR="00735478" w:rsidRPr="00E0069B" w:rsidTr="00735478">
        <w:trPr>
          <w:trHeight w:val="255"/>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nil"/>
              <w:left w:val="nil"/>
              <w:bottom w:val="single" w:sz="4" w:space="0" w:color="000000"/>
              <w:right w:val="nil"/>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Összes gépszám</w:t>
            </w:r>
          </w:p>
        </w:tc>
        <w:tc>
          <w:tcPr>
            <w:tcW w:w="1635" w:type="dxa"/>
            <w:tcBorders>
              <w:top w:val="single" w:sz="4" w:space="0" w:color="auto"/>
              <w:left w:val="single" w:sz="8" w:space="0" w:color="auto"/>
              <w:bottom w:val="single" w:sz="4" w:space="0" w:color="auto"/>
              <w:right w:val="single" w:sz="8" w:space="0" w:color="000000"/>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421</w:t>
            </w:r>
          </w:p>
        </w:tc>
        <w:tc>
          <w:tcPr>
            <w:tcW w:w="1635" w:type="dxa"/>
            <w:tcBorders>
              <w:top w:val="single" w:sz="4" w:space="0" w:color="auto"/>
              <w:left w:val="nil"/>
              <w:bottom w:val="single" w:sz="4" w:space="0" w:color="auto"/>
              <w:right w:val="single" w:sz="8" w:space="0" w:color="000000"/>
            </w:tcBorders>
            <w:shd w:val="clear" w:color="auto" w:fill="auto"/>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364</w:t>
            </w:r>
          </w:p>
        </w:tc>
      </w:tr>
      <w:tr w:rsidR="00735478" w:rsidRPr="00E0069B" w:rsidTr="00735478">
        <w:trPr>
          <w:trHeight w:val="255"/>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nil"/>
              <w:left w:val="nil"/>
              <w:bottom w:val="single" w:sz="4" w:space="0" w:color="000000"/>
              <w:right w:val="nil"/>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Összes műveletszám</w:t>
            </w:r>
          </w:p>
        </w:tc>
        <w:tc>
          <w:tcPr>
            <w:tcW w:w="1635" w:type="dxa"/>
            <w:tcBorders>
              <w:top w:val="single" w:sz="4" w:space="0" w:color="auto"/>
              <w:left w:val="single" w:sz="8" w:space="0" w:color="auto"/>
              <w:bottom w:val="single" w:sz="4" w:space="0" w:color="auto"/>
              <w:right w:val="single" w:sz="8" w:space="0" w:color="000000"/>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1888</w:t>
            </w:r>
          </w:p>
        </w:tc>
        <w:tc>
          <w:tcPr>
            <w:tcW w:w="1635" w:type="dxa"/>
            <w:tcBorders>
              <w:top w:val="single" w:sz="4" w:space="0" w:color="auto"/>
              <w:left w:val="nil"/>
              <w:bottom w:val="single" w:sz="4" w:space="0" w:color="auto"/>
              <w:right w:val="single" w:sz="8" w:space="0" w:color="000000"/>
            </w:tcBorders>
            <w:shd w:val="clear" w:color="auto" w:fill="auto"/>
            <w:noWrap/>
            <w:vAlign w:val="bottom"/>
          </w:tcPr>
          <w:p w:rsidR="00735478" w:rsidRPr="00E0069B" w:rsidRDefault="00374FEC"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1871</w:t>
            </w:r>
          </w:p>
        </w:tc>
      </w:tr>
      <w:tr w:rsidR="00735478" w:rsidRPr="00E0069B" w:rsidTr="00735478">
        <w:trPr>
          <w:trHeight w:val="255"/>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nil"/>
              <w:left w:val="nil"/>
              <w:bottom w:val="single" w:sz="4" w:space="0" w:color="000000"/>
              <w:right w:val="nil"/>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Érkezett személyzet száma</w:t>
            </w:r>
          </w:p>
        </w:tc>
        <w:tc>
          <w:tcPr>
            <w:tcW w:w="1635" w:type="dxa"/>
            <w:tcBorders>
              <w:top w:val="single" w:sz="4" w:space="0" w:color="auto"/>
              <w:left w:val="single" w:sz="8" w:space="0" w:color="auto"/>
              <w:bottom w:val="single" w:sz="4" w:space="0" w:color="auto"/>
              <w:right w:val="single" w:sz="8" w:space="0" w:color="000000"/>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714</w:t>
            </w:r>
          </w:p>
        </w:tc>
        <w:tc>
          <w:tcPr>
            <w:tcW w:w="1635" w:type="dxa"/>
            <w:tcBorders>
              <w:top w:val="single" w:sz="4" w:space="0" w:color="auto"/>
              <w:left w:val="nil"/>
              <w:bottom w:val="single" w:sz="4" w:space="0" w:color="auto"/>
              <w:right w:val="single" w:sz="8" w:space="0" w:color="000000"/>
            </w:tcBorders>
            <w:shd w:val="clear" w:color="auto" w:fill="auto"/>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611</w:t>
            </w:r>
          </w:p>
        </w:tc>
      </w:tr>
      <w:tr w:rsidR="00735478" w:rsidRPr="00E0069B" w:rsidTr="00735478">
        <w:trPr>
          <w:trHeight w:val="255"/>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nil"/>
              <w:left w:val="nil"/>
              <w:bottom w:val="single" w:sz="4" w:space="0" w:color="000000"/>
              <w:right w:val="nil"/>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Indult személyzet száma</w:t>
            </w:r>
          </w:p>
        </w:tc>
        <w:tc>
          <w:tcPr>
            <w:tcW w:w="1635" w:type="dxa"/>
            <w:tcBorders>
              <w:top w:val="single" w:sz="4" w:space="0" w:color="auto"/>
              <w:left w:val="single" w:sz="8" w:space="0" w:color="auto"/>
              <w:bottom w:val="single" w:sz="4" w:space="0" w:color="auto"/>
              <w:right w:val="single" w:sz="8" w:space="0" w:color="000000"/>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715</w:t>
            </w:r>
          </w:p>
        </w:tc>
        <w:tc>
          <w:tcPr>
            <w:tcW w:w="1635" w:type="dxa"/>
            <w:tcBorders>
              <w:top w:val="single" w:sz="4" w:space="0" w:color="auto"/>
              <w:left w:val="nil"/>
              <w:bottom w:val="single" w:sz="4" w:space="0" w:color="auto"/>
              <w:right w:val="single" w:sz="8" w:space="0" w:color="000000"/>
            </w:tcBorders>
            <w:shd w:val="clear" w:color="auto" w:fill="auto"/>
            <w:noWrap/>
            <w:vAlign w:val="bottom"/>
          </w:tcPr>
          <w:p w:rsidR="00735478" w:rsidRPr="00E0069B" w:rsidRDefault="00E947D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608</w:t>
            </w:r>
          </w:p>
        </w:tc>
      </w:tr>
      <w:tr w:rsidR="00735478" w:rsidRPr="00E0069B" w:rsidTr="00735478">
        <w:trPr>
          <w:trHeight w:val="255"/>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nil"/>
              <w:left w:val="nil"/>
              <w:bottom w:val="single" w:sz="4" w:space="0" w:color="000000"/>
              <w:right w:val="nil"/>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Összes személyzet száma</w:t>
            </w:r>
          </w:p>
        </w:tc>
        <w:tc>
          <w:tcPr>
            <w:tcW w:w="1635" w:type="dxa"/>
            <w:tcBorders>
              <w:top w:val="single" w:sz="4" w:space="0" w:color="auto"/>
              <w:left w:val="single" w:sz="8" w:space="0" w:color="auto"/>
              <w:bottom w:val="single" w:sz="4" w:space="0" w:color="auto"/>
              <w:right w:val="single" w:sz="8" w:space="0" w:color="000000"/>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1429</w:t>
            </w:r>
          </w:p>
        </w:tc>
        <w:tc>
          <w:tcPr>
            <w:tcW w:w="1635" w:type="dxa"/>
            <w:tcBorders>
              <w:top w:val="single" w:sz="4" w:space="0" w:color="auto"/>
              <w:left w:val="nil"/>
              <w:bottom w:val="single" w:sz="4" w:space="0" w:color="auto"/>
              <w:right w:val="single" w:sz="8" w:space="0" w:color="000000"/>
            </w:tcBorders>
            <w:shd w:val="clear" w:color="auto" w:fill="auto"/>
            <w:noWrap/>
            <w:vAlign w:val="bottom"/>
          </w:tcPr>
          <w:p w:rsidR="00735478" w:rsidRPr="00E0069B" w:rsidRDefault="00E947D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1219</w:t>
            </w:r>
          </w:p>
        </w:tc>
      </w:tr>
      <w:tr w:rsidR="00735478" w:rsidRPr="00E0069B" w:rsidTr="00735478">
        <w:trPr>
          <w:trHeight w:val="255"/>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nil"/>
              <w:left w:val="nil"/>
              <w:bottom w:val="single" w:sz="4" w:space="0" w:color="000000"/>
              <w:right w:val="nil"/>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Érkezett utasok száma</w:t>
            </w:r>
          </w:p>
        </w:tc>
        <w:tc>
          <w:tcPr>
            <w:tcW w:w="1635" w:type="dxa"/>
            <w:tcBorders>
              <w:top w:val="single" w:sz="4" w:space="0" w:color="auto"/>
              <w:left w:val="single" w:sz="8" w:space="0" w:color="auto"/>
              <w:bottom w:val="single" w:sz="4" w:space="0" w:color="auto"/>
              <w:right w:val="single" w:sz="8" w:space="0" w:color="000000"/>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3173</w:t>
            </w:r>
          </w:p>
        </w:tc>
        <w:tc>
          <w:tcPr>
            <w:tcW w:w="1635" w:type="dxa"/>
            <w:tcBorders>
              <w:top w:val="single" w:sz="4" w:space="0" w:color="auto"/>
              <w:left w:val="nil"/>
              <w:bottom w:val="single" w:sz="4" w:space="0" w:color="auto"/>
              <w:right w:val="single" w:sz="8" w:space="0" w:color="000000"/>
            </w:tcBorders>
            <w:shd w:val="clear" w:color="auto" w:fill="auto"/>
            <w:noWrap/>
            <w:vAlign w:val="bottom"/>
          </w:tcPr>
          <w:p w:rsidR="00735478" w:rsidRPr="00E0069B" w:rsidRDefault="00E947D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2964</w:t>
            </w:r>
          </w:p>
        </w:tc>
      </w:tr>
      <w:tr w:rsidR="00735478" w:rsidRPr="00E0069B" w:rsidTr="00735478">
        <w:trPr>
          <w:trHeight w:val="255"/>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nil"/>
              <w:left w:val="nil"/>
              <w:bottom w:val="nil"/>
              <w:right w:val="nil"/>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Indult utasok száma</w:t>
            </w:r>
          </w:p>
        </w:tc>
        <w:tc>
          <w:tcPr>
            <w:tcW w:w="1635" w:type="dxa"/>
            <w:tcBorders>
              <w:top w:val="single" w:sz="4" w:space="0" w:color="auto"/>
              <w:left w:val="single" w:sz="8" w:space="0" w:color="auto"/>
              <w:bottom w:val="single" w:sz="4" w:space="0" w:color="auto"/>
              <w:right w:val="single" w:sz="8" w:space="0" w:color="000000"/>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3016</w:t>
            </w:r>
          </w:p>
        </w:tc>
        <w:tc>
          <w:tcPr>
            <w:tcW w:w="1635" w:type="dxa"/>
            <w:tcBorders>
              <w:top w:val="single" w:sz="4" w:space="0" w:color="auto"/>
              <w:left w:val="nil"/>
              <w:bottom w:val="single" w:sz="4" w:space="0" w:color="auto"/>
              <w:right w:val="single" w:sz="8" w:space="0" w:color="000000"/>
            </w:tcBorders>
            <w:shd w:val="clear" w:color="auto" w:fill="auto"/>
            <w:noWrap/>
            <w:vAlign w:val="bottom"/>
          </w:tcPr>
          <w:p w:rsidR="00735478" w:rsidRPr="00E0069B" w:rsidRDefault="00E947D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2284</w:t>
            </w:r>
          </w:p>
        </w:tc>
      </w:tr>
      <w:tr w:rsidR="00735478" w:rsidRPr="00E0069B" w:rsidTr="00735478">
        <w:trPr>
          <w:trHeight w:val="255"/>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single" w:sz="4" w:space="0" w:color="auto"/>
              <w:left w:val="nil"/>
              <w:bottom w:val="single" w:sz="4" w:space="0" w:color="auto"/>
              <w:right w:val="nil"/>
            </w:tcBorders>
            <w:shd w:val="clear" w:color="auto" w:fill="auto"/>
            <w:noWrap/>
            <w:vAlign w:val="bottom"/>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Összes utas</w:t>
            </w:r>
            <w:r>
              <w:rPr>
                <w:rFonts w:ascii="Arial CE" w:eastAsia="Times New Roman" w:hAnsi="Arial CE"/>
                <w:b/>
                <w:bCs/>
                <w:sz w:val="20"/>
                <w:szCs w:val="20"/>
                <w:lang w:eastAsia="hu-HU"/>
              </w:rPr>
              <w:t xml:space="preserve"> (kereskedelmi és magán)</w:t>
            </w:r>
          </w:p>
        </w:tc>
        <w:tc>
          <w:tcPr>
            <w:tcW w:w="1635" w:type="dxa"/>
            <w:tcBorders>
              <w:top w:val="single" w:sz="4" w:space="0" w:color="auto"/>
              <w:left w:val="single" w:sz="8" w:space="0" w:color="auto"/>
              <w:bottom w:val="single" w:sz="4" w:space="0" w:color="auto"/>
              <w:right w:val="single" w:sz="8" w:space="0" w:color="000000"/>
            </w:tcBorders>
            <w:shd w:val="clear" w:color="000000" w:fill="FFFFFF"/>
            <w:noWrap/>
            <w:vAlign w:val="center"/>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6189</w:t>
            </w:r>
          </w:p>
        </w:tc>
        <w:tc>
          <w:tcPr>
            <w:tcW w:w="1635" w:type="dxa"/>
            <w:tcBorders>
              <w:top w:val="single" w:sz="4" w:space="0" w:color="auto"/>
              <w:left w:val="nil"/>
              <w:bottom w:val="single" w:sz="4" w:space="0" w:color="auto"/>
              <w:right w:val="single" w:sz="8" w:space="0" w:color="000000"/>
            </w:tcBorders>
            <w:shd w:val="clear" w:color="auto" w:fill="auto"/>
            <w:noWrap/>
            <w:vAlign w:val="center"/>
          </w:tcPr>
          <w:p w:rsidR="00735478" w:rsidRPr="00E0069B" w:rsidRDefault="00E947D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5248</w:t>
            </w:r>
          </w:p>
        </w:tc>
      </w:tr>
      <w:tr w:rsidR="00735478" w:rsidRPr="00E0069B" w:rsidTr="00735478">
        <w:trPr>
          <w:trHeight w:val="255"/>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nil"/>
              <w:left w:val="nil"/>
              <w:bottom w:val="single" w:sz="4" w:space="0" w:color="000000"/>
              <w:right w:val="nil"/>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Érkezett áru (kg)</w:t>
            </w:r>
          </w:p>
        </w:tc>
        <w:tc>
          <w:tcPr>
            <w:tcW w:w="1635" w:type="dxa"/>
            <w:tcBorders>
              <w:top w:val="single" w:sz="4" w:space="0" w:color="auto"/>
              <w:left w:val="single" w:sz="8" w:space="0" w:color="auto"/>
              <w:bottom w:val="single" w:sz="4" w:space="0" w:color="auto"/>
              <w:right w:val="single" w:sz="8" w:space="0" w:color="000000"/>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sidRPr="00E0069B">
              <w:rPr>
                <w:rFonts w:ascii="Arial CE" w:eastAsia="Times New Roman" w:hAnsi="Arial CE"/>
                <w:b/>
                <w:bCs/>
                <w:sz w:val="20"/>
                <w:szCs w:val="20"/>
                <w:lang w:eastAsia="hu-HU"/>
              </w:rPr>
              <w:t>0</w:t>
            </w:r>
          </w:p>
        </w:tc>
        <w:tc>
          <w:tcPr>
            <w:tcW w:w="1635" w:type="dxa"/>
            <w:tcBorders>
              <w:top w:val="single" w:sz="4" w:space="0" w:color="auto"/>
              <w:left w:val="nil"/>
              <w:bottom w:val="single" w:sz="4" w:space="0" w:color="auto"/>
              <w:right w:val="single" w:sz="8" w:space="0" w:color="000000"/>
            </w:tcBorders>
            <w:shd w:val="clear" w:color="auto" w:fill="auto"/>
            <w:noWrap/>
            <w:vAlign w:val="bottom"/>
          </w:tcPr>
          <w:p w:rsidR="00735478" w:rsidRPr="00E0069B" w:rsidRDefault="00E947D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0</w:t>
            </w:r>
          </w:p>
        </w:tc>
      </w:tr>
      <w:tr w:rsidR="00735478" w:rsidRPr="00E0069B" w:rsidTr="00735478">
        <w:trPr>
          <w:trHeight w:val="255"/>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nil"/>
              <w:left w:val="nil"/>
              <w:bottom w:val="single" w:sz="4" w:space="0" w:color="auto"/>
              <w:right w:val="nil"/>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Indult áru (kg)</w:t>
            </w:r>
          </w:p>
        </w:tc>
        <w:tc>
          <w:tcPr>
            <w:tcW w:w="1635" w:type="dxa"/>
            <w:tcBorders>
              <w:top w:val="single" w:sz="4" w:space="0" w:color="auto"/>
              <w:left w:val="single" w:sz="8" w:space="0" w:color="auto"/>
              <w:bottom w:val="single" w:sz="4" w:space="0" w:color="auto"/>
              <w:right w:val="single" w:sz="8" w:space="0" w:color="000000"/>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11268</w:t>
            </w:r>
          </w:p>
        </w:tc>
        <w:tc>
          <w:tcPr>
            <w:tcW w:w="1635" w:type="dxa"/>
            <w:tcBorders>
              <w:top w:val="single" w:sz="4" w:space="0" w:color="auto"/>
              <w:left w:val="nil"/>
              <w:bottom w:val="single" w:sz="4" w:space="0" w:color="auto"/>
              <w:right w:val="single" w:sz="8" w:space="0" w:color="000000"/>
            </w:tcBorders>
            <w:shd w:val="clear" w:color="auto" w:fill="auto"/>
            <w:noWrap/>
            <w:vAlign w:val="bottom"/>
          </w:tcPr>
          <w:p w:rsidR="00735478" w:rsidRPr="00E0069B" w:rsidRDefault="00E947D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0</w:t>
            </w:r>
          </w:p>
        </w:tc>
      </w:tr>
      <w:tr w:rsidR="00735478" w:rsidRPr="00E0069B" w:rsidTr="00735478">
        <w:trPr>
          <w:trHeight w:val="270"/>
        </w:trPr>
        <w:tc>
          <w:tcPr>
            <w:tcW w:w="1120" w:type="dxa"/>
            <w:vMerge/>
            <w:tcBorders>
              <w:top w:val="single" w:sz="8" w:space="0" w:color="auto"/>
              <w:left w:val="single" w:sz="8" w:space="0" w:color="auto"/>
              <w:bottom w:val="single" w:sz="8" w:space="0" w:color="000000"/>
              <w:right w:val="single" w:sz="8" w:space="0" w:color="auto"/>
            </w:tcBorders>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p>
        </w:tc>
        <w:tc>
          <w:tcPr>
            <w:tcW w:w="3123" w:type="dxa"/>
            <w:tcBorders>
              <w:top w:val="nil"/>
              <w:left w:val="nil"/>
              <w:bottom w:val="single" w:sz="8" w:space="0" w:color="auto"/>
              <w:right w:val="nil"/>
            </w:tcBorders>
            <w:shd w:val="clear" w:color="auto" w:fill="auto"/>
            <w:noWrap/>
            <w:vAlign w:val="center"/>
            <w:hideMark/>
          </w:tcPr>
          <w:p w:rsidR="00735478" w:rsidRPr="00E0069B" w:rsidRDefault="00735478" w:rsidP="00735478">
            <w:pPr>
              <w:spacing w:after="0" w:line="240" w:lineRule="auto"/>
              <w:rPr>
                <w:rFonts w:ascii="Arial CE" w:eastAsia="Times New Roman" w:hAnsi="Arial CE"/>
                <w:b/>
                <w:bCs/>
                <w:sz w:val="20"/>
                <w:szCs w:val="20"/>
                <w:lang w:eastAsia="hu-HU"/>
              </w:rPr>
            </w:pPr>
            <w:r w:rsidRPr="00E0069B">
              <w:rPr>
                <w:rFonts w:ascii="Arial CE" w:eastAsia="Times New Roman" w:hAnsi="Arial CE"/>
                <w:b/>
                <w:bCs/>
                <w:sz w:val="20"/>
                <w:szCs w:val="20"/>
                <w:lang w:eastAsia="hu-HU"/>
              </w:rPr>
              <w:t>Összes árumozgás (kg)</w:t>
            </w:r>
          </w:p>
        </w:tc>
        <w:tc>
          <w:tcPr>
            <w:tcW w:w="1635" w:type="dxa"/>
            <w:tcBorders>
              <w:top w:val="single" w:sz="4" w:space="0" w:color="auto"/>
              <w:left w:val="single" w:sz="8" w:space="0" w:color="auto"/>
              <w:bottom w:val="single" w:sz="8" w:space="0" w:color="auto"/>
              <w:right w:val="single" w:sz="8" w:space="0" w:color="000000"/>
            </w:tcBorders>
            <w:shd w:val="clear" w:color="000000" w:fill="FFFFFF"/>
            <w:noWrap/>
            <w:vAlign w:val="bottom"/>
          </w:tcPr>
          <w:p w:rsidR="00735478" w:rsidRPr="00E0069B" w:rsidRDefault="00735478" w:rsidP="00735478">
            <w:pPr>
              <w:spacing w:after="0" w:line="240" w:lineRule="auto"/>
              <w:jc w:val="center"/>
              <w:rPr>
                <w:rFonts w:ascii="Arial CE" w:eastAsia="Times New Roman" w:hAnsi="Arial CE"/>
                <w:b/>
                <w:bCs/>
                <w:sz w:val="20"/>
                <w:szCs w:val="20"/>
                <w:lang w:eastAsia="hu-HU"/>
              </w:rPr>
            </w:pPr>
            <w:r w:rsidRPr="00E0069B">
              <w:rPr>
                <w:rFonts w:ascii="Arial CE" w:eastAsia="Times New Roman" w:hAnsi="Arial CE"/>
                <w:b/>
                <w:bCs/>
                <w:sz w:val="20"/>
                <w:szCs w:val="20"/>
                <w:lang w:eastAsia="hu-HU"/>
              </w:rPr>
              <w:t>1</w:t>
            </w:r>
            <w:r>
              <w:rPr>
                <w:rFonts w:ascii="Arial CE" w:eastAsia="Times New Roman" w:hAnsi="Arial CE"/>
                <w:b/>
                <w:bCs/>
                <w:sz w:val="20"/>
                <w:szCs w:val="20"/>
                <w:lang w:eastAsia="hu-HU"/>
              </w:rPr>
              <w:t>1268</w:t>
            </w:r>
          </w:p>
        </w:tc>
        <w:tc>
          <w:tcPr>
            <w:tcW w:w="1635" w:type="dxa"/>
            <w:tcBorders>
              <w:top w:val="single" w:sz="4" w:space="0" w:color="auto"/>
              <w:left w:val="nil"/>
              <w:bottom w:val="single" w:sz="8" w:space="0" w:color="auto"/>
              <w:right w:val="single" w:sz="8" w:space="0" w:color="000000"/>
            </w:tcBorders>
            <w:shd w:val="clear" w:color="auto" w:fill="auto"/>
            <w:noWrap/>
            <w:vAlign w:val="bottom"/>
          </w:tcPr>
          <w:p w:rsidR="00735478" w:rsidRPr="00E0069B" w:rsidRDefault="00E947D8" w:rsidP="00735478">
            <w:pPr>
              <w:spacing w:after="0" w:line="240" w:lineRule="auto"/>
              <w:jc w:val="center"/>
              <w:rPr>
                <w:rFonts w:ascii="Arial CE" w:eastAsia="Times New Roman" w:hAnsi="Arial CE"/>
                <w:b/>
                <w:bCs/>
                <w:sz w:val="20"/>
                <w:szCs w:val="20"/>
                <w:lang w:eastAsia="hu-HU"/>
              </w:rPr>
            </w:pPr>
            <w:r>
              <w:rPr>
                <w:rFonts w:ascii="Arial CE" w:eastAsia="Times New Roman" w:hAnsi="Arial CE"/>
                <w:b/>
                <w:bCs/>
                <w:sz w:val="20"/>
                <w:szCs w:val="20"/>
                <w:lang w:eastAsia="hu-HU"/>
              </w:rPr>
              <w:t>0</w:t>
            </w:r>
          </w:p>
        </w:tc>
      </w:tr>
    </w:tbl>
    <w:p w:rsidR="00ED6117" w:rsidRDefault="00ED6117" w:rsidP="00C96276">
      <w:pPr>
        <w:rPr>
          <w:rFonts w:ascii="Times New Roman" w:hAnsi="Times New Roman"/>
        </w:rPr>
      </w:pPr>
    </w:p>
    <w:p w:rsidR="00337F8C" w:rsidRDefault="007F6ACA" w:rsidP="00C96276">
      <w:pPr>
        <w:rPr>
          <w:rFonts w:ascii="Times New Roman" w:hAnsi="Times New Roman"/>
        </w:rPr>
      </w:pPr>
      <w:r w:rsidRPr="007F6ACA">
        <w:rPr>
          <w:rFonts w:ascii="Times New Roman" w:hAnsi="Times New Roman"/>
        </w:rPr>
        <w:t>A repülőtéren</w:t>
      </w:r>
      <w:r>
        <w:rPr>
          <w:rFonts w:ascii="Times New Roman" w:hAnsi="Times New Roman"/>
        </w:rPr>
        <w:t xml:space="preserve"> 201</w:t>
      </w:r>
      <w:r w:rsidR="00671C6F">
        <w:rPr>
          <w:rFonts w:ascii="Times New Roman" w:hAnsi="Times New Roman"/>
        </w:rPr>
        <w:t>6</w:t>
      </w:r>
      <w:r w:rsidR="00B02441">
        <w:rPr>
          <w:rFonts w:ascii="Times New Roman" w:hAnsi="Times New Roman"/>
        </w:rPr>
        <w:t xml:space="preserve"> első félévé</w:t>
      </w:r>
      <w:r>
        <w:rPr>
          <w:rFonts w:ascii="Times New Roman" w:hAnsi="Times New Roman"/>
        </w:rPr>
        <w:t>b</w:t>
      </w:r>
      <w:r w:rsidR="008A475D">
        <w:rPr>
          <w:rFonts w:ascii="Times New Roman" w:hAnsi="Times New Roman"/>
        </w:rPr>
        <w:t>e</w:t>
      </w:r>
      <w:r>
        <w:rPr>
          <w:rFonts w:ascii="Times New Roman" w:hAnsi="Times New Roman"/>
        </w:rPr>
        <w:t xml:space="preserve">n </w:t>
      </w:r>
      <w:r w:rsidR="00CF78F6">
        <w:rPr>
          <w:rFonts w:ascii="Times New Roman" w:hAnsi="Times New Roman"/>
          <w:b/>
        </w:rPr>
        <w:t>4377</w:t>
      </w:r>
      <w:r>
        <w:rPr>
          <w:rFonts w:ascii="Times New Roman" w:hAnsi="Times New Roman"/>
        </w:rPr>
        <w:t xml:space="preserve">nagygépes kereskedelmi utas fordult meg. A sport és üzleti célú repülések utasaival együtt összesen </w:t>
      </w:r>
      <w:r w:rsidR="00CF78F6" w:rsidRPr="00CF78F6">
        <w:rPr>
          <w:rFonts w:ascii="Times New Roman" w:hAnsi="Times New Roman"/>
          <w:b/>
        </w:rPr>
        <w:t>5248</w:t>
      </w:r>
      <w:r>
        <w:rPr>
          <w:rFonts w:ascii="Times New Roman" w:hAnsi="Times New Roman"/>
        </w:rPr>
        <w:t xml:space="preserve"> fő </w:t>
      </w:r>
      <w:r w:rsidR="00CA03C6">
        <w:rPr>
          <w:rFonts w:ascii="Times New Roman" w:hAnsi="Times New Roman"/>
        </w:rPr>
        <w:t>volt a repülőtér forgalma</w:t>
      </w:r>
      <w:r>
        <w:rPr>
          <w:rFonts w:ascii="Times New Roman" w:hAnsi="Times New Roman"/>
        </w:rPr>
        <w:t>. Ehhez még hozzájön a sport, áruszállító és az üzleti célú repülések személyzete, akik szintén jellemzően eltöltenek itt 1 vagy több napot.</w:t>
      </w:r>
      <w:r>
        <w:rPr>
          <w:rFonts w:ascii="Times New Roman" w:hAnsi="Times New Roman"/>
        </w:rPr>
        <w:br/>
        <w:t xml:space="preserve">A repülőtér teljes személyforgalma </w:t>
      </w:r>
      <w:r w:rsidR="00CA03C6" w:rsidRPr="003F5EAB">
        <w:rPr>
          <w:rFonts w:ascii="Times New Roman" w:hAnsi="Times New Roman"/>
          <w:b/>
        </w:rPr>
        <w:t>201</w:t>
      </w:r>
      <w:r w:rsidR="00A44001">
        <w:rPr>
          <w:rFonts w:ascii="Times New Roman" w:hAnsi="Times New Roman"/>
          <w:b/>
        </w:rPr>
        <w:t>7</w:t>
      </w:r>
      <w:r w:rsidR="007771DE">
        <w:rPr>
          <w:rFonts w:ascii="Times New Roman" w:hAnsi="Times New Roman"/>
          <w:b/>
        </w:rPr>
        <w:t xml:space="preserve"> első félévében</w:t>
      </w:r>
      <w:r>
        <w:rPr>
          <w:rFonts w:ascii="Times New Roman" w:hAnsi="Times New Roman"/>
        </w:rPr>
        <w:t xml:space="preserve">a személyzetekkel együtt összesen: </w:t>
      </w:r>
      <w:r w:rsidR="00A44001" w:rsidRPr="00A44001">
        <w:rPr>
          <w:rFonts w:ascii="Times New Roman" w:hAnsi="Times New Roman"/>
          <w:b/>
        </w:rPr>
        <w:t>6467</w:t>
      </w:r>
      <w:r w:rsidR="00CA03C6">
        <w:rPr>
          <w:rFonts w:ascii="Times New Roman" w:hAnsi="Times New Roman"/>
          <w:b/>
        </w:rPr>
        <w:t xml:space="preserve"> fő</w:t>
      </w:r>
      <w:r w:rsidR="003F5EAB">
        <w:rPr>
          <w:rFonts w:ascii="Times New Roman" w:hAnsi="Times New Roman"/>
        </w:rPr>
        <w:t>volt</w:t>
      </w:r>
      <w:r w:rsidR="007771DE">
        <w:rPr>
          <w:rFonts w:ascii="Times New Roman" w:hAnsi="Times New Roman"/>
        </w:rPr>
        <w:t>.</w:t>
      </w:r>
    </w:p>
    <w:p w:rsidR="00337F8C" w:rsidRDefault="003F5EAB" w:rsidP="00C96276">
      <w:pPr>
        <w:rPr>
          <w:rFonts w:ascii="Times New Roman" w:hAnsi="Times New Roman"/>
        </w:rPr>
      </w:pPr>
      <w:r>
        <w:rPr>
          <w:rFonts w:ascii="Times New Roman" w:hAnsi="Times New Roman"/>
        </w:rPr>
        <w:t xml:space="preserve">Ez </w:t>
      </w:r>
      <w:r w:rsidR="00A44001" w:rsidRPr="00EA0531">
        <w:rPr>
          <w:rFonts w:ascii="Times New Roman" w:hAnsi="Times New Roman"/>
          <w:b/>
        </w:rPr>
        <w:t>1151</w:t>
      </w:r>
      <w:r w:rsidRPr="00337F8C">
        <w:rPr>
          <w:rFonts w:ascii="Times New Roman" w:hAnsi="Times New Roman"/>
          <w:b/>
        </w:rPr>
        <w:t xml:space="preserve"> fős</w:t>
      </w:r>
      <w:r w:rsidR="00427C5B">
        <w:rPr>
          <w:rFonts w:ascii="Times New Roman" w:hAnsi="Times New Roman"/>
        </w:rPr>
        <w:t xml:space="preserve">forgalom </w:t>
      </w:r>
      <w:r>
        <w:rPr>
          <w:rFonts w:ascii="Times New Roman" w:hAnsi="Times New Roman"/>
        </w:rPr>
        <w:t xml:space="preserve">elmaradás </w:t>
      </w:r>
      <w:r w:rsidR="00366B41">
        <w:rPr>
          <w:rFonts w:ascii="Times New Roman" w:hAnsi="Times New Roman"/>
        </w:rPr>
        <w:t>a 201</w:t>
      </w:r>
      <w:r w:rsidR="00A44001">
        <w:rPr>
          <w:rFonts w:ascii="Times New Roman" w:hAnsi="Times New Roman"/>
        </w:rPr>
        <w:t>6</w:t>
      </w:r>
      <w:r w:rsidR="00783DC6">
        <w:rPr>
          <w:rFonts w:ascii="Times New Roman" w:hAnsi="Times New Roman"/>
        </w:rPr>
        <w:t xml:space="preserve"> első fél</w:t>
      </w:r>
      <w:r w:rsidR="00366B41">
        <w:rPr>
          <w:rFonts w:ascii="Times New Roman" w:hAnsi="Times New Roman"/>
        </w:rPr>
        <w:t>évi forgalomhoz viszonyítva.</w:t>
      </w:r>
    </w:p>
    <w:p w:rsidR="004204CE" w:rsidRDefault="004204CE" w:rsidP="00C96276">
      <w:pPr>
        <w:rPr>
          <w:rFonts w:ascii="Times New Roman" w:hAnsi="Times New Roman"/>
        </w:rPr>
      </w:pPr>
    </w:p>
    <w:p w:rsidR="00DC10A5" w:rsidRDefault="00DC10A5" w:rsidP="00C96276">
      <w:pPr>
        <w:rPr>
          <w:rFonts w:ascii="Times New Roman" w:hAnsi="Times New Roman"/>
        </w:rPr>
      </w:pPr>
    </w:p>
    <w:p w:rsidR="00DC10A5" w:rsidRDefault="00DC10A5" w:rsidP="00C96276">
      <w:pPr>
        <w:rPr>
          <w:rFonts w:ascii="Times New Roman" w:hAnsi="Times New Roman"/>
        </w:rPr>
      </w:pPr>
    </w:p>
    <w:p w:rsidR="00AF5F30" w:rsidRDefault="00AF5F30" w:rsidP="00C96276">
      <w:pPr>
        <w:rPr>
          <w:rFonts w:ascii="Times New Roman" w:hAnsi="Times New Roman"/>
          <w:b/>
          <w:sz w:val="24"/>
        </w:rPr>
      </w:pPr>
    </w:p>
    <w:p w:rsidR="009836F7" w:rsidRDefault="004204CE" w:rsidP="00C96276">
      <w:pPr>
        <w:rPr>
          <w:rFonts w:ascii="Times New Roman" w:hAnsi="Times New Roman"/>
        </w:rPr>
      </w:pPr>
      <w:r w:rsidRPr="004204CE">
        <w:rPr>
          <w:rFonts w:ascii="Times New Roman" w:hAnsi="Times New Roman"/>
          <w:b/>
          <w:sz w:val="24"/>
        </w:rPr>
        <w:lastRenderedPageBreak/>
        <w:t>A forgalomcsökkenés okai:</w:t>
      </w:r>
      <w:r>
        <w:rPr>
          <w:rFonts w:ascii="Times New Roman" w:hAnsi="Times New Roman"/>
          <w:b/>
          <w:sz w:val="24"/>
        </w:rPr>
        <w:br/>
      </w:r>
      <w:r w:rsidR="00EA0531">
        <w:rPr>
          <w:rFonts w:ascii="Times New Roman" w:hAnsi="Times New Roman"/>
        </w:rPr>
        <w:t xml:space="preserve">Orosz charter járatok: </w:t>
      </w:r>
      <w:r w:rsidR="00337F8C">
        <w:rPr>
          <w:rFonts w:ascii="Times New Roman" w:hAnsi="Times New Roman"/>
        </w:rPr>
        <w:t>A repülőtér 201</w:t>
      </w:r>
      <w:r w:rsidR="00EA0531">
        <w:rPr>
          <w:rFonts w:ascii="Times New Roman" w:hAnsi="Times New Roman"/>
        </w:rPr>
        <w:t>7</w:t>
      </w:r>
      <w:r w:rsidR="00337F8C">
        <w:rPr>
          <w:rFonts w:ascii="Times New Roman" w:hAnsi="Times New Roman"/>
        </w:rPr>
        <w:t>-</w:t>
      </w:r>
      <w:r w:rsidR="00EA0531">
        <w:rPr>
          <w:rFonts w:ascii="Times New Roman" w:hAnsi="Times New Roman"/>
        </w:rPr>
        <w:t>e</w:t>
      </w:r>
      <w:r w:rsidR="00337F8C">
        <w:rPr>
          <w:rFonts w:ascii="Times New Roman" w:hAnsi="Times New Roman"/>
        </w:rPr>
        <w:t xml:space="preserve">s úticél tervezetében szerepelő </w:t>
      </w:r>
      <w:r w:rsidR="00EA0531">
        <w:rPr>
          <w:rFonts w:ascii="Times New Roman" w:hAnsi="Times New Roman"/>
        </w:rPr>
        <w:t>moszkvai járatot üzemeltető UTAIR légitársaság 2017 első negyedévében napi menetrendszerinti járatot indított Bécsbe, így a sármelléki járattal Önmagának teremtett volna konkurenciát. A légitársaság ezen okból a charter járat árait az utazási irodák által már el nem fogadható szintre emelte. Ugyanakkor más érdeklődő légitársaságok Moszkva-Hévíz közti üzemeléséhez hozzájárulását nem adta meg.</w:t>
      </w:r>
      <w:r w:rsidR="00EA0531">
        <w:rPr>
          <w:rFonts w:ascii="Times New Roman" w:hAnsi="Times New Roman"/>
        </w:rPr>
        <w:br/>
        <w:t>A repülési jog egyenlőre</w:t>
      </w:r>
      <w:r w:rsidR="00182250">
        <w:rPr>
          <w:rFonts w:ascii="Times New Roman" w:hAnsi="Times New Roman"/>
        </w:rPr>
        <w:t xml:space="preserve"> a UTAIR légitársaság kezében van Orosz oldalról még több mint 1 évig.</w:t>
      </w:r>
      <w:r w:rsidR="00182250">
        <w:rPr>
          <w:rFonts w:ascii="Times New Roman" w:hAnsi="Times New Roman"/>
        </w:rPr>
        <w:br/>
        <w:t>Más kinti székhelyű légitársaság csak a beleegyezésük mellett üzemelhetne.</w:t>
      </w:r>
    </w:p>
    <w:p w:rsidR="004C22A4" w:rsidRDefault="00E35F32" w:rsidP="00565736">
      <w:pPr>
        <w:rPr>
          <w:rFonts w:ascii="Times New Roman" w:hAnsi="Times New Roman"/>
        </w:rPr>
      </w:pPr>
      <w:r>
        <w:rPr>
          <w:rFonts w:ascii="Times New Roman" w:hAnsi="Times New Roman"/>
        </w:rPr>
        <w:t>A kiutazó antalyai ch</w:t>
      </w:r>
      <w:r w:rsidR="00AA354D">
        <w:rPr>
          <w:rFonts w:ascii="Times New Roman" w:hAnsi="Times New Roman"/>
        </w:rPr>
        <w:t>a</w:t>
      </w:r>
      <w:r>
        <w:rPr>
          <w:rFonts w:ascii="Times New Roman" w:hAnsi="Times New Roman"/>
        </w:rPr>
        <w:t xml:space="preserve">rter járatok </w:t>
      </w:r>
      <w:r w:rsidR="004F62D3">
        <w:rPr>
          <w:rFonts w:ascii="Times New Roman" w:hAnsi="Times New Roman"/>
        </w:rPr>
        <w:t xml:space="preserve">tavaly év közepén a törökországi merényletek miatt kerültek leállításra. A járatokat szervező utazási iroda azonban az idei évre </w:t>
      </w:r>
      <w:r w:rsidR="00AA354D">
        <w:rPr>
          <w:rFonts w:ascii="Times New Roman" w:hAnsi="Times New Roman"/>
        </w:rPr>
        <w:t>az útvonal újra indítását tervezte.</w:t>
      </w:r>
      <w:r w:rsidR="00AA354D">
        <w:rPr>
          <w:rFonts w:ascii="Times New Roman" w:hAnsi="Times New Roman"/>
        </w:rPr>
        <w:br/>
        <w:t>A szezon kezdetére azonban kiderült, hogy az iroda komoly anyagi gondokkal küzd, ezért repterünkről járataikat el sem indították, majd pár héttel később az iroda csődöt jelentett. Mivel innen induló járataikat el sem indították, így a repteret az iroda csődjével összefüggésben kár nem érte.</w:t>
      </w:r>
      <w:r w:rsidR="00AA354D">
        <w:rPr>
          <w:rFonts w:ascii="Times New Roman" w:hAnsi="Times New Roman"/>
        </w:rPr>
        <w:br/>
      </w:r>
    </w:p>
    <w:p w:rsidR="00565736" w:rsidRDefault="00565736" w:rsidP="00565736">
      <w:pPr>
        <w:rPr>
          <w:rFonts w:ascii="Times New Roman" w:hAnsi="Times New Roman"/>
        </w:rPr>
      </w:pPr>
      <w:r>
        <w:rPr>
          <w:rFonts w:ascii="Times New Roman" w:hAnsi="Times New Roman"/>
        </w:rPr>
        <w:t>Az izraeli beutazó járatokról továbbra is folynak az egyeztetések, de elérhető légitársaság az idei évre már nem volt. Az izraeli légitársaságoknak szabad kapacitása csak November hónaptól, szezonon kívül lesz legközelebb.</w:t>
      </w:r>
    </w:p>
    <w:p w:rsidR="005B2EB1" w:rsidRDefault="00DF6FDB" w:rsidP="00C96276">
      <w:pPr>
        <w:rPr>
          <w:rFonts w:ascii="Times New Roman" w:hAnsi="Times New Roman"/>
        </w:rPr>
      </w:pPr>
      <w:r>
        <w:rPr>
          <w:rFonts w:ascii="Times New Roman" w:hAnsi="Times New Roman"/>
        </w:rPr>
        <w:t>A sport és üzleti cél</w:t>
      </w:r>
      <w:r w:rsidR="00565736">
        <w:rPr>
          <w:rFonts w:ascii="Times New Roman" w:hAnsi="Times New Roman"/>
        </w:rPr>
        <w:t>ú repülés forgalma az előző év</w:t>
      </w:r>
      <w:r>
        <w:rPr>
          <w:rFonts w:ascii="Times New Roman" w:hAnsi="Times New Roman"/>
        </w:rPr>
        <w:t xml:space="preserve"> hasonló</w:t>
      </w:r>
      <w:r w:rsidR="00565736">
        <w:rPr>
          <w:rFonts w:ascii="Times New Roman" w:hAnsi="Times New Roman"/>
        </w:rPr>
        <w:t xml:space="preserve"> időszakához képest minimális visszaesést mutat, azonban ez elsősorban a tavaszi, kora nyári kedvezőtlen időjárásnak tudható be, hisz a sport és szabadidős repülés jelentős mértékben függ </w:t>
      </w:r>
      <w:r w:rsidR="00B337DD">
        <w:rPr>
          <w:rFonts w:ascii="Times New Roman" w:hAnsi="Times New Roman"/>
        </w:rPr>
        <w:t xml:space="preserve">a pillanatnyi időjárási helyzettől. </w:t>
      </w:r>
    </w:p>
    <w:p w:rsidR="00ED1A9A" w:rsidRDefault="00ED1A9A" w:rsidP="00C96276">
      <w:pPr>
        <w:rPr>
          <w:rFonts w:ascii="Times New Roman" w:hAnsi="Times New Roman"/>
        </w:rPr>
      </w:pPr>
    </w:p>
    <w:p w:rsidR="00DC07BC" w:rsidRPr="00B576A3" w:rsidRDefault="00DC07BC" w:rsidP="00DC07BC">
      <w:pPr>
        <w:rPr>
          <w:rFonts w:ascii="Times New Roman" w:hAnsi="Times New Roman"/>
          <w:b/>
          <w:sz w:val="28"/>
        </w:rPr>
      </w:pPr>
      <w:r w:rsidRPr="004A3399">
        <w:rPr>
          <w:rFonts w:ascii="Times New Roman" w:hAnsi="Times New Roman"/>
          <w:b/>
          <w:sz w:val="28"/>
        </w:rPr>
        <w:t>A Hévíz-Balaton Airport Kft. 201</w:t>
      </w:r>
      <w:r w:rsidR="00E50EC1">
        <w:rPr>
          <w:rFonts w:ascii="Times New Roman" w:hAnsi="Times New Roman"/>
          <w:b/>
          <w:sz w:val="28"/>
        </w:rPr>
        <w:t>7</w:t>
      </w:r>
      <w:r w:rsidR="004A3399" w:rsidRPr="004A3399">
        <w:rPr>
          <w:rFonts w:ascii="Times New Roman" w:hAnsi="Times New Roman"/>
          <w:b/>
          <w:sz w:val="28"/>
        </w:rPr>
        <w:t xml:space="preserve"> első fél</w:t>
      </w:r>
      <w:r w:rsidRPr="004A3399">
        <w:rPr>
          <w:rFonts w:ascii="Times New Roman" w:hAnsi="Times New Roman"/>
          <w:b/>
          <w:sz w:val="28"/>
        </w:rPr>
        <w:t>évi gazdálkodása:</w:t>
      </w:r>
    </w:p>
    <w:p w:rsidR="00671180" w:rsidRDefault="00DC07BC" w:rsidP="00671180">
      <w:pPr>
        <w:rPr>
          <w:rFonts w:ascii="Times New Roman" w:hAnsi="Times New Roman"/>
          <w:b/>
        </w:rPr>
      </w:pPr>
      <w:r w:rsidRPr="00DC07BC">
        <w:rPr>
          <w:rFonts w:ascii="Times New Roman" w:hAnsi="Times New Roman"/>
          <w:b/>
        </w:rPr>
        <w:t>A Hévíz-Balaton Airport Kft. 201</w:t>
      </w:r>
      <w:r w:rsidR="00E50EC1">
        <w:rPr>
          <w:rFonts w:ascii="Times New Roman" w:hAnsi="Times New Roman"/>
          <w:b/>
        </w:rPr>
        <w:t>7 első fél</w:t>
      </w:r>
      <w:r w:rsidRPr="00DC07BC">
        <w:rPr>
          <w:rFonts w:ascii="Times New Roman" w:hAnsi="Times New Roman"/>
          <w:b/>
        </w:rPr>
        <w:t xml:space="preserve">évi </w:t>
      </w:r>
      <w:r w:rsidR="00671180">
        <w:rPr>
          <w:rFonts w:ascii="Times New Roman" w:hAnsi="Times New Roman"/>
          <w:b/>
        </w:rPr>
        <w:t>gazdálkodási adatai jelen beszámoló mellékleteként kerülnek benyújtásra az alábbiak szerint:</w:t>
      </w:r>
      <w:r w:rsidR="0045711F">
        <w:rPr>
          <w:rFonts w:ascii="Times New Roman" w:hAnsi="Times New Roman"/>
          <w:b/>
        </w:rPr>
        <w:br/>
      </w:r>
    </w:p>
    <w:p w:rsidR="008A7B27" w:rsidRDefault="00B37B22" w:rsidP="00671180">
      <w:pPr>
        <w:pStyle w:val="Listaszerbekezds"/>
        <w:numPr>
          <w:ilvl w:val="0"/>
          <w:numId w:val="20"/>
        </w:numPr>
        <w:rPr>
          <w:rFonts w:ascii="Times New Roman" w:hAnsi="Times New Roman"/>
          <w:b/>
        </w:rPr>
      </w:pPr>
      <w:r>
        <w:rPr>
          <w:rFonts w:ascii="Times New Roman" w:hAnsi="Times New Roman"/>
          <w:b/>
        </w:rPr>
        <w:t>Normál egyszerűsített éves beszámoló</w:t>
      </w:r>
    </w:p>
    <w:p w:rsidR="00A833AF" w:rsidRPr="00944A23" w:rsidRDefault="0007585B" w:rsidP="00B37B22">
      <w:pPr>
        <w:pStyle w:val="Listaszerbekezds"/>
        <w:numPr>
          <w:ilvl w:val="1"/>
          <w:numId w:val="20"/>
        </w:numPr>
        <w:rPr>
          <w:rFonts w:ascii="Times New Roman" w:hAnsi="Times New Roman"/>
          <w:b/>
        </w:rPr>
      </w:pPr>
      <w:r w:rsidRPr="00944A23">
        <w:rPr>
          <w:rFonts w:ascii="Times New Roman" w:hAnsi="Times New Roman"/>
          <w:b/>
        </w:rPr>
        <w:t>M</w:t>
      </w:r>
      <w:r w:rsidR="00671180" w:rsidRPr="00944A23">
        <w:rPr>
          <w:rFonts w:ascii="Times New Roman" w:hAnsi="Times New Roman"/>
          <w:b/>
        </w:rPr>
        <w:t>érlege „A” változat</w:t>
      </w:r>
      <w:r w:rsidR="00A833AF" w:rsidRPr="00944A23">
        <w:rPr>
          <w:rFonts w:ascii="Times New Roman" w:hAnsi="Times New Roman"/>
          <w:b/>
        </w:rPr>
        <w:t xml:space="preserve">  (1. melléklet) </w:t>
      </w:r>
    </w:p>
    <w:p w:rsidR="00F1250F" w:rsidRPr="00944A23" w:rsidRDefault="00A833AF" w:rsidP="00F1250F">
      <w:pPr>
        <w:pStyle w:val="Listaszerbekezds"/>
        <w:ind w:left="1440"/>
        <w:jc w:val="both"/>
        <w:rPr>
          <w:rFonts w:ascii="Times New Roman" w:hAnsi="Times New Roman"/>
        </w:rPr>
      </w:pPr>
      <w:r w:rsidRPr="00944A23">
        <w:rPr>
          <w:rFonts w:ascii="Times New Roman" w:hAnsi="Times New Roman"/>
        </w:rPr>
        <w:t xml:space="preserve">Az eszközök és források egyező főösszegben 141.153 ezer forintban lett megállapítva.  A befektetett eszközök állományában minimális csökkenés állapítható meg, mely elsősorban az értékcsökkenésből </w:t>
      </w:r>
      <w:r w:rsidR="006F4F56" w:rsidRPr="00944A23">
        <w:rPr>
          <w:rFonts w:ascii="Times New Roman" w:hAnsi="Times New Roman"/>
        </w:rPr>
        <w:t>adódik</w:t>
      </w:r>
      <w:r w:rsidRPr="00944A23">
        <w:rPr>
          <w:rFonts w:ascii="Times New Roman" w:hAnsi="Times New Roman"/>
        </w:rPr>
        <w:t xml:space="preserve">. A forgóeszközök állományában jelentős emelkedés történt, mintegy </w:t>
      </w:r>
      <w:r w:rsidR="00F1250F" w:rsidRPr="00944A23">
        <w:rPr>
          <w:rFonts w:ascii="Times New Roman" w:hAnsi="Times New Roman"/>
        </w:rPr>
        <w:t>72 millió forint összegben, ami nagyon kedvező a társaság szempontjából. A követelések állománya 26 millió forinttal emelkedett és a készpénzállomány 46 millió forinttal</w:t>
      </w:r>
      <w:r w:rsidR="000234A7" w:rsidRPr="00944A23">
        <w:rPr>
          <w:rFonts w:ascii="Times New Roman" w:hAnsi="Times New Roman"/>
        </w:rPr>
        <w:t>,</w:t>
      </w:r>
      <w:r w:rsidR="00F1250F" w:rsidRPr="00944A23">
        <w:rPr>
          <w:rFonts w:ascii="Times New Roman" w:hAnsi="Times New Roman"/>
        </w:rPr>
        <w:t xml:space="preserve"> ez utóbbiban a kedvező irányba történő elmozdulást a 2017. június 27-én utalt 90 millió forintos állami támogatás eredményezte. A főkönyvi könyvelésben rendezésre került az előző évi 61.975 </w:t>
      </w:r>
      <w:r w:rsidR="000234A7" w:rsidRPr="00944A23">
        <w:rPr>
          <w:rFonts w:ascii="Times New Roman" w:hAnsi="Times New Roman"/>
        </w:rPr>
        <w:t>ezer</w:t>
      </w:r>
      <w:r w:rsidR="00F1250F" w:rsidRPr="00944A23">
        <w:rPr>
          <w:rFonts w:ascii="Times New Roman" w:hAnsi="Times New Roman"/>
        </w:rPr>
        <w:t xml:space="preserve"> forint aktív adóbeli elhatárolás, így a félévi adat csak 181 ezer forint. </w:t>
      </w:r>
    </w:p>
    <w:p w:rsidR="000234A7" w:rsidRPr="00944A23" w:rsidRDefault="000234A7" w:rsidP="00F1250F">
      <w:pPr>
        <w:pStyle w:val="Listaszerbekezds"/>
        <w:ind w:left="1440"/>
        <w:jc w:val="both"/>
        <w:rPr>
          <w:rFonts w:ascii="Times New Roman" w:hAnsi="Times New Roman"/>
        </w:rPr>
      </w:pPr>
      <w:r w:rsidRPr="00944A23">
        <w:rPr>
          <w:rFonts w:ascii="Times New Roman" w:hAnsi="Times New Roman"/>
        </w:rPr>
        <w:t>A forrásoknál a saját tőke összege 5.265 ezer forinttal csökkent</w:t>
      </w:r>
      <w:r w:rsidR="00AA733D" w:rsidRPr="00944A23">
        <w:rPr>
          <w:rFonts w:ascii="Times New Roman" w:hAnsi="Times New Roman"/>
        </w:rPr>
        <w:t xml:space="preserve"> ezt elsősorban az első félévi negatív eredmény miatt történt. </w:t>
      </w:r>
    </w:p>
    <w:p w:rsidR="00AA733D" w:rsidRPr="00944A23" w:rsidRDefault="00AA733D" w:rsidP="00F1250F">
      <w:pPr>
        <w:pStyle w:val="Listaszerbekezds"/>
        <w:ind w:left="1440"/>
        <w:jc w:val="both"/>
        <w:rPr>
          <w:rFonts w:ascii="Times New Roman" w:hAnsi="Times New Roman"/>
        </w:rPr>
      </w:pPr>
      <w:r w:rsidRPr="00944A23">
        <w:rPr>
          <w:rFonts w:ascii="Times New Roman" w:hAnsi="Times New Roman"/>
        </w:rPr>
        <w:t xml:space="preserve">A kötelezettségek állománya emelkedett, melyet elsősorban a szállítói állomány mintegy 14 millió forinttal történő növekedése jelentette. A gazdasági társaság a június 27-én kapott támogatásból nem tudta még a szállítói állományából rendezni a számlák utalását. </w:t>
      </w:r>
    </w:p>
    <w:p w:rsidR="00671180" w:rsidRPr="00A833AF" w:rsidRDefault="00671180" w:rsidP="00F1250F">
      <w:pPr>
        <w:pStyle w:val="Listaszerbekezds"/>
        <w:ind w:left="1440"/>
        <w:jc w:val="both"/>
        <w:rPr>
          <w:rFonts w:ascii="Times New Roman" w:hAnsi="Times New Roman"/>
          <w:b/>
          <w:color w:val="00B050"/>
        </w:rPr>
      </w:pPr>
      <w:r w:rsidRPr="00A833AF">
        <w:rPr>
          <w:rFonts w:ascii="Times New Roman" w:hAnsi="Times New Roman"/>
          <w:b/>
          <w:color w:val="00B050"/>
        </w:rPr>
        <w:lastRenderedPageBreak/>
        <w:br/>
      </w:r>
    </w:p>
    <w:p w:rsidR="001B1E1A" w:rsidRPr="00944A23" w:rsidRDefault="0007585B" w:rsidP="00B37B22">
      <w:pPr>
        <w:pStyle w:val="Listaszerbekezds"/>
        <w:numPr>
          <w:ilvl w:val="1"/>
          <w:numId w:val="20"/>
        </w:numPr>
        <w:rPr>
          <w:rFonts w:ascii="Times New Roman" w:hAnsi="Times New Roman"/>
          <w:b/>
        </w:rPr>
      </w:pPr>
      <w:r w:rsidRPr="00944A23">
        <w:rPr>
          <w:rFonts w:ascii="Times New Roman" w:hAnsi="Times New Roman"/>
          <w:b/>
        </w:rPr>
        <w:t>E</w:t>
      </w:r>
      <w:r w:rsidR="00671180" w:rsidRPr="00944A23">
        <w:rPr>
          <w:rFonts w:ascii="Times New Roman" w:hAnsi="Times New Roman"/>
          <w:b/>
        </w:rPr>
        <w:t>redmény kimutatás</w:t>
      </w:r>
      <w:r w:rsidR="00B37B22" w:rsidRPr="00944A23">
        <w:rPr>
          <w:rFonts w:ascii="Times New Roman" w:hAnsi="Times New Roman"/>
          <w:b/>
        </w:rPr>
        <w:t xml:space="preserve"> „A” változat</w:t>
      </w:r>
      <w:r w:rsidR="00A833AF" w:rsidRPr="00944A23">
        <w:rPr>
          <w:rFonts w:ascii="Times New Roman" w:hAnsi="Times New Roman"/>
          <w:b/>
        </w:rPr>
        <w:t xml:space="preserve"> (2. melléklet)</w:t>
      </w:r>
    </w:p>
    <w:p w:rsidR="00272F91" w:rsidRPr="00944A23" w:rsidRDefault="001B1E1A" w:rsidP="00272F91">
      <w:pPr>
        <w:pStyle w:val="Listaszerbekezds"/>
        <w:ind w:left="1440"/>
        <w:jc w:val="both"/>
        <w:rPr>
          <w:rFonts w:ascii="Times New Roman" w:hAnsi="Times New Roman"/>
        </w:rPr>
      </w:pPr>
      <w:r w:rsidRPr="00944A23">
        <w:rPr>
          <w:rFonts w:ascii="Times New Roman" w:hAnsi="Times New Roman"/>
        </w:rPr>
        <w:t xml:space="preserve">Az értékesítés nettó árbevétele 65.434 ezer forintra teljesült a főkönyvi könyvelés szerint. Az üzleti terv szerint ez éves szinten 172 millió forint összegben került tervezésre, így megállapítható, hogy ez a bevétel a gazdasági társaságnál jelentősen alulteljesült </w:t>
      </w:r>
      <w:r w:rsidR="00272F91" w:rsidRPr="00944A23">
        <w:rPr>
          <w:rFonts w:ascii="Times New Roman" w:hAnsi="Times New Roman"/>
        </w:rPr>
        <w:t xml:space="preserve">az időarányoshoz képest. A reptér elsősorban a második félévben teljesít nagyobb gép és utasforgalmat, de várhatóan a tervezett szintet nem fogja tudni teljesíteni. Az egyéb bevételek 104.882 ezer forintra teljesültek. Ebből 90 millió forint a központi költségvetési támogatás és a tulajdonos által biztosított 50 millió forintból csak 14 milli forint került a 2017. évi kiadásokra elszámolva, 36 millió forint a 2016. évi szállítói állományra lett elszámolva. A második félévben a tulajdonostól nincs tervezve további támogatás és nem ismert, hogy a központi költségvetés tud e további forrást biztosítani a reptérnek. Az üzleti tervben az egyéb bevételen 200 millió forint került tervezésre, melyből 172 millió forint származott volna központi költségvetésből </w:t>
      </w:r>
    </w:p>
    <w:p w:rsidR="00272F91" w:rsidRPr="00944A23" w:rsidRDefault="00272F91" w:rsidP="00272F91">
      <w:pPr>
        <w:pStyle w:val="Listaszerbekezds"/>
        <w:ind w:left="1440"/>
        <w:jc w:val="both"/>
        <w:rPr>
          <w:rFonts w:ascii="Times New Roman" w:hAnsi="Times New Roman"/>
        </w:rPr>
      </w:pPr>
    </w:p>
    <w:p w:rsidR="00272F91" w:rsidRPr="00944A23" w:rsidRDefault="00272F91" w:rsidP="00272F91">
      <w:pPr>
        <w:pStyle w:val="Listaszerbekezds"/>
        <w:ind w:left="1440"/>
        <w:jc w:val="both"/>
        <w:rPr>
          <w:rFonts w:ascii="Times New Roman" w:hAnsi="Times New Roman"/>
        </w:rPr>
      </w:pPr>
      <w:r w:rsidRPr="00944A23">
        <w:rPr>
          <w:rFonts w:ascii="Times New Roman" w:hAnsi="Times New Roman"/>
        </w:rPr>
        <w:t>Anyagjellegű és személyi ráfordításokra a társaság az üzleti tervben az első hat hónapra 193.717 ezer forint kiadással tervezett. A teljesítés ennél lényegesen alacsonyabb</w:t>
      </w:r>
      <w:r w:rsidR="002927D5" w:rsidRPr="00944A23">
        <w:rPr>
          <w:rFonts w:ascii="Times New Roman" w:hAnsi="Times New Roman"/>
        </w:rPr>
        <w:t xml:space="preserve"> csak 86 %-os. A társaság a személyi jellegű kiadásoknál és a szakértőknél a féléves tervezett forráskeretet használta fel, ugyanez állapítható meg az őrzés védelem, légiforgalmi szolgáltatásnál, bérleti díjnál. Jelentős kiadási megtakarítás a karbantartásnál 27 millió forint, míg a beszerzéseknél 13 millió forint</w:t>
      </w:r>
    </w:p>
    <w:p w:rsidR="002927D5" w:rsidRPr="00944A23" w:rsidRDefault="002927D5" w:rsidP="00272F91">
      <w:pPr>
        <w:pStyle w:val="Listaszerbekezds"/>
        <w:ind w:left="1440"/>
        <w:jc w:val="both"/>
        <w:rPr>
          <w:rFonts w:ascii="Times New Roman" w:hAnsi="Times New Roman"/>
        </w:rPr>
      </w:pPr>
      <w:r w:rsidRPr="00944A23">
        <w:rPr>
          <w:rFonts w:ascii="Times New Roman" w:hAnsi="Times New Roman"/>
        </w:rPr>
        <w:t xml:space="preserve">állapítható meg. Ennek oka az, hogy a gazdasági társaság a rendelkezésre álló források figyelembevételével vállalt kötelezettséget. Természetesen ennek az a kedvezőtlen hatása lesz, hogy karbantartások maradnak el, illetve esetleg fontos beszerzések </w:t>
      </w:r>
      <w:r w:rsidR="006F4F56" w:rsidRPr="00944A23">
        <w:rPr>
          <w:rFonts w:ascii="Times New Roman" w:hAnsi="Times New Roman"/>
        </w:rPr>
        <w:t>nem valósulnak meg</w:t>
      </w:r>
      <w:r w:rsidRPr="00944A23">
        <w:rPr>
          <w:rFonts w:ascii="Times New Roman" w:hAnsi="Times New Roman"/>
        </w:rPr>
        <w:t xml:space="preserve">. </w:t>
      </w:r>
    </w:p>
    <w:p w:rsidR="002927D5" w:rsidRPr="00944A23" w:rsidRDefault="002927D5" w:rsidP="00272F91">
      <w:pPr>
        <w:pStyle w:val="Listaszerbekezds"/>
        <w:ind w:left="1440"/>
        <w:jc w:val="both"/>
        <w:rPr>
          <w:rFonts w:ascii="Times New Roman" w:hAnsi="Times New Roman"/>
        </w:rPr>
      </w:pPr>
    </w:p>
    <w:p w:rsidR="002927D5" w:rsidRPr="00944A23" w:rsidRDefault="002927D5" w:rsidP="00272F91">
      <w:pPr>
        <w:pStyle w:val="Listaszerbekezds"/>
        <w:ind w:left="1440"/>
        <w:jc w:val="both"/>
        <w:rPr>
          <w:rFonts w:ascii="Times New Roman" w:hAnsi="Times New Roman"/>
        </w:rPr>
      </w:pPr>
      <w:r w:rsidRPr="00944A23">
        <w:rPr>
          <w:rFonts w:ascii="Times New Roman" w:hAnsi="Times New Roman"/>
        </w:rPr>
        <w:t xml:space="preserve">A gazdasági társaság a 2017. első félévi üzleti évet 5.265 ezer forint negatív eredménnyel zárta. </w:t>
      </w:r>
    </w:p>
    <w:p w:rsidR="0024672A" w:rsidRPr="00944A23" w:rsidRDefault="0024672A" w:rsidP="00272F91">
      <w:pPr>
        <w:pStyle w:val="Listaszerbekezds"/>
        <w:ind w:left="1440"/>
        <w:jc w:val="both"/>
        <w:rPr>
          <w:rFonts w:ascii="Times New Roman" w:hAnsi="Times New Roman"/>
        </w:rPr>
      </w:pPr>
    </w:p>
    <w:p w:rsidR="006F4F56" w:rsidRPr="00944A23" w:rsidRDefault="0024672A" w:rsidP="00272F91">
      <w:pPr>
        <w:pStyle w:val="Listaszerbekezds"/>
        <w:ind w:left="1440"/>
        <w:jc w:val="both"/>
        <w:rPr>
          <w:rFonts w:ascii="Times New Roman" w:hAnsi="Times New Roman"/>
        </w:rPr>
      </w:pPr>
      <w:r w:rsidRPr="00944A23">
        <w:rPr>
          <w:rFonts w:ascii="Times New Roman" w:hAnsi="Times New Roman"/>
        </w:rPr>
        <w:t>A reptér a második félévben takarékossági intézkedések mellett csak saját bevételéből nem tudja rendezni a működéshez szükséges kötelező kiadásokat. Az üzleti terv szerint ehhez legalább 180 millió forint saját bevételt kell teljesíteni a második félévben</w:t>
      </w:r>
      <w:r w:rsidR="006F4F56" w:rsidRPr="00944A23">
        <w:rPr>
          <w:rFonts w:ascii="Times New Roman" w:hAnsi="Times New Roman"/>
        </w:rPr>
        <w:t>, mellyel tudná fedezni a kieső központi forrást</w:t>
      </w:r>
      <w:r w:rsidRPr="00944A23">
        <w:rPr>
          <w:rFonts w:ascii="Times New Roman" w:hAnsi="Times New Roman"/>
        </w:rPr>
        <w:t>.</w:t>
      </w:r>
    </w:p>
    <w:p w:rsidR="00671180" w:rsidRPr="00944A23" w:rsidRDefault="00671180" w:rsidP="00272F91">
      <w:pPr>
        <w:pStyle w:val="Listaszerbekezds"/>
        <w:ind w:left="1440"/>
        <w:jc w:val="both"/>
        <w:rPr>
          <w:rFonts w:ascii="Times New Roman" w:hAnsi="Times New Roman"/>
        </w:rPr>
      </w:pPr>
    </w:p>
    <w:p w:rsidR="00671180" w:rsidRPr="00944A23" w:rsidRDefault="00671180" w:rsidP="00944A23">
      <w:pPr>
        <w:pStyle w:val="Listaszerbekezds"/>
        <w:ind w:left="1440"/>
        <w:rPr>
          <w:rFonts w:ascii="Times New Roman" w:hAnsi="Times New Roman"/>
          <w:b/>
          <w:strike/>
        </w:rPr>
      </w:pPr>
    </w:p>
    <w:p w:rsidR="0024672A" w:rsidRPr="00944A23" w:rsidRDefault="00671180" w:rsidP="00B37B22">
      <w:pPr>
        <w:pStyle w:val="Listaszerbekezds"/>
        <w:numPr>
          <w:ilvl w:val="1"/>
          <w:numId w:val="20"/>
        </w:numPr>
        <w:rPr>
          <w:rFonts w:ascii="Times New Roman" w:hAnsi="Times New Roman"/>
          <w:b/>
        </w:rPr>
      </w:pPr>
      <w:r w:rsidRPr="00944A23">
        <w:rPr>
          <w:rFonts w:ascii="Times New Roman" w:hAnsi="Times New Roman"/>
          <w:b/>
        </w:rPr>
        <w:t>Független könyvvizsgálói jelentés</w:t>
      </w:r>
      <w:r w:rsidR="00A833AF" w:rsidRPr="00944A23">
        <w:rPr>
          <w:rFonts w:ascii="Times New Roman" w:hAnsi="Times New Roman"/>
          <w:b/>
        </w:rPr>
        <w:t xml:space="preserve"> (3. melléklet) </w:t>
      </w:r>
    </w:p>
    <w:p w:rsidR="00671180" w:rsidRPr="00944A23" w:rsidRDefault="0024672A" w:rsidP="006F4F56">
      <w:pPr>
        <w:pStyle w:val="Listaszerbekezds"/>
        <w:ind w:left="1440"/>
        <w:jc w:val="both"/>
        <w:rPr>
          <w:rFonts w:ascii="Times New Roman" w:hAnsi="Times New Roman"/>
        </w:rPr>
      </w:pPr>
      <w:r w:rsidRPr="00944A23">
        <w:rPr>
          <w:rFonts w:ascii="Times New Roman" w:hAnsi="Times New Roman"/>
        </w:rPr>
        <w:t>A társaság könyvvizs</w:t>
      </w:r>
      <w:r w:rsidR="006F4F56" w:rsidRPr="00944A23">
        <w:rPr>
          <w:rFonts w:ascii="Times New Roman" w:hAnsi="Times New Roman"/>
        </w:rPr>
        <w:t>gálója a Hévíz-Balaton Airp</w:t>
      </w:r>
      <w:r w:rsidRPr="00944A23">
        <w:rPr>
          <w:rFonts w:ascii="Times New Roman" w:hAnsi="Times New Roman"/>
        </w:rPr>
        <w:t>o</w:t>
      </w:r>
      <w:r w:rsidR="006F4F56" w:rsidRPr="00944A23">
        <w:rPr>
          <w:rFonts w:ascii="Times New Roman" w:hAnsi="Times New Roman"/>
        </w:rPr>
        <w:t>r</w:t>
      </w:r>
      <w:r w:rsidRPr="00944A23">
        <w:rPr>
          <w:rFonts w:ascii="Times New Roman" w:hAnsi="Times New Roman"/>
        </w:rPr>
        <w:t>t Kft 2017. első félévi egyszerűsített éves beszámolóját felülvizsgálta és megállapította, hogy az valós képet ad a Társaság 2017. június 30-án fennálló vagyoni és pénzügyi helyzetéről</w:t>
      </w:r>
      <w:r w:rsidR="006F4F56" w:rsidRPr="00944A23">
        <w:rPr>
          <w:rFonts w:ascii="Times New Roman" w:hAnsi="Times New Roman"/>
        </w:rPr>
        <w:t xml:space="preserve">. </w:t>
      </w:r>
    </w:p>
    <w:p w:rsidR="0045711F" w:rsidRPr="00944A23" w:rsidRDefault="0045711F" w:rsidP="00671180">
      <w:pPr>
        <w:rPr>
          <w:rFonts w:ascii="Times New Roman" w:hAnsi="Times New Roman"/>
          <w:b/>
          <w:sz w:val="24"/>
        </w:rPr>
      </w:pPr>
    </w:p>
    <w:p w:rsidR="0045711F" w:rsidRPr="00944A23" w:rsidRDefault="0045711F" w:rsidP="00671180">
      <w:pPr>
        <w:rPr>
          <w:rFonts w:ascii="Times New Roman" w:hAnsi="Times New Roman"/>
          <w:b/>
          <w:sz w:val="24"/>
        </w:rPr>
      </w:pPr>
    </w:p>
    <w:p w:rsidR="004C6172" w:rsidRPr="00944A23" w:rsidRDefault="004C6172" w:rsidP="00671180">
      <w:pPr>
        <w:rPr>
          <w:rFonts w:ascii="Times New Roman" w:hAnsi="Times New Roman"/>
          <w:b/>
          <w:sz w:val="24"/>
        </w:rPr>
        <w:sectPr w:rsidR="004C6172" w:rsidRPr="00944A23" w:rsidSect="009503F7">
          <w:type w:val="continuous"/>
          <w:pgSz w:w="11906" w:h="16838"/>
          <w:pgMar w:top="567" w:right="1418" w:bottom="1418" w:left="1418" w:header="709" w:footer="680" w:gutter="0"/>
          <w:cols w:space="708"/>
          <w:docGrid w:linePitch="360"/>
        </w:sectPr>
      </w:pPr>
    </w:p>
    <w:p w:rsidR="0045711F" w:rsidRPr="00944A23" w:rsidRDefault="0045711F" w:rsidP="00671180">
      <w:pPr>
        <w:rPr>
          <w:rFonts w:ascii="Times New Roman" w:hAnsi="Times New Roman"/>
          <w:b/>
          <w:sz w:val="24"/>
        </w:rPr>
      </w:pPr>
    </w:p>
    <w:p w:rsidR="00C03AF9" w:rsidRPr="00944A23" w:rsidRDefault="00C03AF9" w:rsidP="00671180">
      <w:pPr>
        <w:rPr>
          <w:rFonts w:ascii="Times New Roman" w:hAnsi="Times New Roman"/>
          <w:b/>
          <w:sz w:val="24"/>
        </w:rPr>
        <w:sectPr w:rsidR="00C03AF9" w:rsidRPr="00944A23" w:rsidSect="004C6172">
          <w:type w:val="continuous"/>
          <w:pgSz w:w="11906" w:h="16838"/>
          <w:pgMar w:top="567" w:right="1418" w:bottom="1418" w:left="238" w:header="709" w:footer="680" w:gutter="170"/>
          <w:cols w:space="708"/>
          <w:docGrid w:linePitch="360"/>
        </w:sectPr>
      </w:pPr>
    </w:p>
    <w:p w:rsidR="0077689F" w:rsidRDefault="0077689F" w:rsidP="00671180">
      <w:pPr>
        <w:rPr>
          <w:rFonts w:ascii="Times New Roman" w:hAnsi="Times New Roman"/>
          <w:b/>
          <w:sz w:val="24"/>
        </w:rPr>
        <w:sectPr w:rsidR="0077689F" w:rsidSect="004C6172">
          <w:type w:val="continuous"/>
          <w:pgSz w:w="11906" w:h="16838"/>
          <w:pgMar w:top="567" w:right="1418" w:bottom="244" w:left="238" w:header="709" w:footer="680" w:gutter="170"/>
          <w:cols w:space="708"/>
          <w:docGrid w:linePitch="360"/>
        </w:sectPr>
      </w:pPr>
    </w:p>
    <w:p w:rsidR="005B5351" w:rsidRDefault="0045711F" w:rsidP="00C03AF9">
      <w:pPr>
        <w:jc w:val="center"/>
        <w:rPr>
          <w:rFonts w:ascii="Times New Roman" w:hAnsi="Times New Roman"/>
        </w:rPr>
      </w:pPr>
      <w:r w:rsidRPr="0045711F">
        <w:rPr>
          <w:rFonts w:ascii="Times New Roman" w:hAnsi="Times New Roman"/>
          <w:b/>
          <w:sz w:val="28"/>
        </w:rPr>
        <w:lastRenderedPageBreak/>
        <w:t>A Hévíz-B</w:t>
      </w:r>
      <w:r w:rsidR="006C3334">
        <w:rPr>
          <w:rFonts w:ascii="Times New Roman" w:hAnsi="Times New Roman"/>
          <w:b/>
          <w:sz w:val="28"/>
        </w:rPr>
        <w:t>alaton Airport Kft. 201</w:t>
      </w:r>
      <w:r w:rsidR="00B37B22">
        <w:rPr>
          <w:rFonts w:ascii="Times New Roman" w:hAnsi="Times New Roman"/>
          <w:b/>
          <w:sz w:val="28"/>
        </w:rPr>
        <w:t>7</w:t>
      </w:r>
      <w:r w:rsidR="00A2621A">
        <w:rPr>
          <w:rFonts w:ascii="Times New Roman" w:hAnsi="Times New Roman"/>
          <w:b/>
          <w:sz w:val="28"/>
        </w:rPr>
        <w:t>első fél</w:t>
      </w:r>
      <w:r w:rsidR="006C3334">
        <w:rPr>
          <w:rFonts w:ascii="Times New Roman" w:hAnsi="Times New Roman"/>
          <w:b/>
          <w:sz w:val="28"/>
        </w:rPr>
        <w:t>évi pénzügyi teljesít</w:t>
      </w:r>
      <w:r w:rsidR="0077689F">
        <w:rPr>
          <w:rFonts w:ascii="Times New Roman" w:hAnsi="Times New Roman"/>
          <w:b/>
          <w:sz w:val="28"/>
        </w:rPr>
        <w:t>ménye</w:t>
      </w:r>
      <w:r w:rsidRPr="0045711F">
        <w:rPr>
          <w:rFonts w:ascii="Times New Roman" w:hAnsi="Times New Roman"/>
          <w:b/>
          <w:sz w:val="28"/>
        </w:rPr>
        <w:t xml:space="preserve">a </w:t>
      </w:r>
      <w:r w:rsidR="0077689F">
        <w:rPr>
          <w:rFonts w:ascii="Times New Roman" w:hAnsi="Times New Roman"/>
          <w:b/>
          <w:sz w:val="28"/>
        </w:rPr>
        <w:t>belső analitikus nyilvántartások alapján.</w:t>
      </w:r>
      <w:r w:rsidR="0077689F">
        <w:rPr>
          <w:rFonts w:ascii="Times New Roman" w:hAnsi="Times New Roman"/>
          <w:b/>
          <w:sz w:val="28"/>
        </w:rPr>
        <w:br/>
      </w:r>
      <w:r w:rsidR="006C3334" w:rsidRPr="006C3334">
        <w:rPr>
          <w:rFonts w:ascii="Times New Roman" w:hAnsi="Times New Roman"/>
        </w:rPr>
        <w:t>(Jelen táblázatok</w:t>
      </w:r>
      <w:r w:rsidR="006C3334">
        <w:rPr>
          <w:rFonts w:ascii="Times New Roman" w:hAnsi="Times New Roman"/>
        </w:rPr>
        <w:t xml:space="preserve"> minden, a repülőtér működése során </w:t>
      </w:r>
      <w:r w:rsidR="0077689F">
        <w:rPr>
          <w:rFonts w:ascii="Times New Roman" w:hAnsi="Times New Roman"/>
        </w:rPr>
        <w:t>felmerült és könyvelésre került befogadott és kiállított számlát tartalmaznak)</w:t>
      </w:r>
    </w:p>
    <w:p w:rsidR="00500C3C" w:rsidRPr="00500C3C" w:rsidRDefault="005B5351" w:rsidP="00C03AF9">
      <w:pPr>
        <w:jc w:val="center"/>
        <w:rPr>
          <w:rFonts w:ascii="Times New Roman" w:hAnsi="Times New Roman"/>
          <w:b/>
          <w:sz w:val="28"/>
        </w:rPr>
      </w:pPr>
      <w:r w:rsidRPr="005B5351">
        <w:rPr>
          <w:rFonts w:ascii="Times New Roman" w:hAnsi="Times New Roman"/>
          <w:b/>
          <w:sz w:val="24"/>
        </w:rPr>
        <w:t>Bevételek 201</w:t>
      </w:r>
      <w:r w:rsidR="00B37B22">
        <w:rPr>
          <w:rFonts w:ascii="Times New Roman" w:hAnsi="Times New Roman"/>
          <w:b/>
          <w:sz w:val="24"/>
        </w:rPr>
        <w:t>7</w:t>
      </w:r>
      <w:r w:rsidRPr="005B5351">
        <w:rPr>
          <w:rFonts w:ascii="Times New Roman" w:hAnsi="Times New Roman"/>
          <w:b/>
          <w:sz w:val="24"/>
        </w:rPr>
        <w:t xml:space="preserve"> első félév</w:t>
      </w:r>
      <w:r w:rsidR="00C03AF9">
        <w:rPr>
          <w:rFonts w:ascii="Times New Roman" w:hAnsi="Times New Roman"/>
        </w:rPr>
        <w:br/>
      </w:r>
      <w:r w:rsidR="004D0F53" w:rsidRPr="004D0F53">
        <w:rPr>
          <w:noProof/>
          <w:lang w:eastAsia="hu-HU"/>
        </w:rPr>
        <w:drawing>
          <wp:inline distT="0" distB="0" distL="0" distR="0">
            <wp:extent cx="9515201" cy="284797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541727" cy="2855914"/>
                    </a:xfrm>
                    <a:prstGeom prst="rect">
                      <a:avLst/>
                    </a:prstGeom>
                    <a:noFill/>
                    <a:ln>
                      <a:noFill/>
                    </a:ln>
                  </pic:spPr>
                </pic:pic>
              </a:graphicData>
            </a:graphic>
          </wp:inline>
        </w:drawing>
      </w:r>
    </w:p>
    <w:p w:rsidR="00BD3A0F" w:rsidRDefault="00272287" w:rsidP="00F76574">
      <w:pPr>
        <w:jc w:val="center"/>
        <w:rPr>
          <w:rFonts w:ascii="Times New Roman" w:hAnsi="Times New Roman"/>
          <w:b/>
          <w:sz w:val="24"/>
        </w:rPr>
        <w:sectPr w:rsidR="00BD3A0F" w:rsidSect="00832020">
          <w:pgSz w:w="16838" w:h="11906" w:orient="landscape" w:code="9"/>
          <w:pgMar w:top="1418" w:right="1134" w:bottom="244" w:left="1134" w:header="709" w:footer="510" w:gutter="567"/>
          <w:cols w:space="708"/>
          <w:docGrid w:linePitch="360"/>
        </w:sectPr>
      </w:pPr>
      <w:r>
        <w:rPr>
          <w:rFonts w:ascii="Times New Roman" w:hAnsi="Times New Roman"/>
          <w:b/>
          <w:sz w:val="24"/>
        </w:rPr>
        <w:t>K</w:t>
      </w:r>
      <w:r w:rsidR="005B5351" w:rsidRPr="00B37942">
        <w:rPr>
          <w:rFonts w:ascii="Times New Roman" w:hAnsi="Times New Roman"/>
          <w:b/>
          <w:sz w:val="24"/>
        </w:rPr>
        <w:t>ereskedelmi Üzemanyag eladás</w:t>
      </w:r>
      <w:r>
        <w:rPr>
          <w:rFonts w:ascii="Times New Roman" w:hAnsi="Times New Roman"/>
          <w:b/>
          <w:sz w:val="24"/>
        </w:rPr>
        <w:br/>
      </w:r>
      <w:r w:rsidR="004D0F53" w:rsidRPr="004D0F53">
        <w:rPr>
          <w:noProof/>
          <w:lang w:eastAsia="hu-HU"/>
        </w:rPr>
        <w:drawing>
          <wp:inline distT="0" distB="0" distL="0" distR="0">
            <wp:extent cx="9544050" cy="704816"/>
            <wp:effectExtent l="0" t="0" r="0" b="63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787484" cy="722793"/>
                    </a:xfrm>
                    <a:prstGeom prst="rect">
                      <a:avLst/>
                    </a:prstGeom>
                    <a:noFill/>
                    <a:ln>
                      <a:noFill/>
                    </a:ln>
                  </pic:spPr>
                </pic:pic>
              </a:graphicData>
            </a:graphic>
          </wp:inline>
        </w:drawing>
      </w:r>
      <w:r w:rsidR="00162BCA">
        <w:rPr>
          <w:rFonts w:ascii="Times New Roman" w:hAnsi="Times New Roman"/>
          <w:b/>
          <w:sz w:val="24"/>
        </w:rPr>
        <w:br/>
      </w:r>
      <w:r w:rsidR="00EB047A">
        <w:rPr>
          <w:rFonts w:ascii="Times New Roman" w:hAnsi="Times New Roman"/>
          <w:b/>
          <w:sz w:val="24"/>
        </w:rPr>
        <w:br/>
      </w:r>
    </w:p>
    <w:p w:rsidR="00613F68" w:rsidRDefault="00613F68" w:rsidP="00BD3A0F">
      <w:pPr>
        <w:rPr>
          <w:rFonts w:ascii="Times New Roman" w:hAnsi="Times New Roman"/>
          <w:b/>
          <w:sz w:val="24"/>
        </w:rPr>
      </w:pPr>
    </w:p>
    <w:p w:rsidR="009503F7" w:rsidRPr="00D907C7" w:rsidRDefault="00D907C7" w:rsidP="00BD3A0F">
      <w:pPr>
        <w:rPr>
          <w:rFonts w:ascii="Times New Roman" w:hAnsi="Times New Roman"/>
        </w:rPr>
      </w:pPr>
      <w:r>
        <w:rPr>
          <w:rFonts w:ascii="Times New Roman" w:hAnsi="Times New Roman"/>
          <w:b/>
          <w:sz w:val="24"/>
        </w:rPr>
        <w:t>Üzemi b</w:t>
      </w:r>
      <w:r w:rsidR="00BD3A0F">
        <w:rPr>
          <w:rFonts w:ascii="Times New Roman" w:hAnsi="Times New Roman"/>
          <w:b/>
          <w:sz w:val="24"/>
        </w:rPr>
        <w:t>evételek</w:t>
      </w:r>
      <w:r w:rsidR="009503F7">
        <w:rPr>
          <w:rFonts w:ascii="Times New Roman" w:hAnsi="Times New Roman"/>
          <w:b/>
          <w:sz w:val="24"/>
        </w:rPr>
        <w:t xml:space="preserve"> éves alakulása:</w:t>
      </w:r>
      <w:r w:rsidR="00613F68">
        <w:rPr>
          <w:rFonts w:ascii="Times New Roman" w:hAnsi="Times New Roman"/>
          <w:b/>
          <w:sz w:val="24"/>
        </w:rPr>
        <w:br/>
      </w:r>
      <w:r w:rsidR="009503F7" w:rsidRPr="00D907C7">
        <w:rPr>
          <w:rFonts w:ascii="Times New Roman" w:hAnsi="Times New Roman"/>
        </w:rPr>
        <w:t>A Kft. 201</w:t>
      </w:r>
      <w:r w:rsidR="001B1174">
        <w:rPr>
          <w:rFonts w:ascii="Times New Roman" w:hAnsi="Times New Roman"/>
        </w:rPr>
        <w:t>7</w:t>
      </w:r>
      <w:r w:rsidR="00832020">
        <w:rPr>
          <w:rFonts w:ascii="Times New Roman" w:hAnsi="Times New Roman"/>
        </w:rPr>
        <w:t>első fél</w:t>
      </w:r>
      <w:r w:rsidR="009503F7" w:rsidRPr="00D907C7">
        <w:rPr>
          <w:rFonts w:ascii="Times New Roman" w:hAnsi="Times New Roman"/>
        </w:rPr>
        <w:t xml:space="preserve">évi, üzemanyag eladástól mentes, üzleti bevételei a tervezett </w:t>
      </w:r>
      <w:r w:rsidR="002F01A5">
        <w:rPr>
          <w:rFonts w:ascii="Times New Roman" w:hAnsi="Times New Roman"/>
          <w:b/>
        </w:rPr>
        <w:t>60,784,889</w:t>
      </w:r>
      <w:r w:rsidR="009503F7" w:rsidRPr="00D907C7">
        <w:rPr>
          <w:rFonts w:ascii="Times New Roman" w:hAnsi="Times New Roman"/>
          <w:b/>
        </w:rPr>
        <w:t>.- forint</w:t>
      </w:r>
      <w:r w:rsidR="009503F7" w:rsidRPr="00D907C7">
        <w:rPr>
          <w:rFonts w:ascii="Times New Roman" w:hAnsi="Times New Roman"/>
        </w:rPr>
        <w:t xml:space="preserve"> helyett, attól </w:t>
      </w:r>
      <w:r w:rsidR="00B54E5C">
        <w:rPr>
          <w:rFonts w:ascii="Times New Roman" w:hAnsi="Times New Roman"/>
          <w:b/>
        </w:rPr>
        <w:t>19,709,921</w:t>
      </w:r>
      <w:r w:rsidR="003D4A3A" w:rsidRPr="00D907C7">
        <w:rPr>
          <w:rFonts w:ascii="Times New Roman" w:hAnsi="Times New Roman"/>
          <w:b/>
        </w:rPr>
        <w:t>.- forinttal</w:t>
      </w:r>
      <w:r w:rsidR="003D4A3A" w:rsidRPr="00D907C7">
        <w:rPr>
          <w:rFonts w:ascii="Times New Roman" w:hAnsi="Times New Roman"/>
        </w:rPr>
        <w:t xml:space="preserve"> elmaradva </w:t>
      </w:r>
      <w:r w:rsidR="00832020" w:rsidRPr="00832020">
        <w:rPr>
          <w:rFonts w:ascii="Times New Roman" w:hAnsi="Times New Roman"/>
          <w:b/>
        </w:rPr>
        <w:t>4</w:t>
      </w:r>
      <w:r w:rsidR="00B54E5C">
        <w:rPr>
          <w:rFonts w:ascii="Times New Roman" w:hAnsi="Times New Roman"/>
          <w:b/>
        </w:rPr>
        <w:t>1</w:t>
      </w:r>
      <w:r w:rsidR="00832020" w:rsidRPr="00832020">
        <w:rPr>
          <w:rFonts w:ascii="Times New Roman" w:hAnsi="Times New Roman"/>
          <w:b/>
        </w:rPr>
        <w:t>.</w:t>
      </w:r>
      <w:r w:rsidR="00B54E5C">
        <w:rPr>
          <w:rFonts w:ascii="Times New Roman" w:hAnsi="Times New Roman"/>
          <w:b/>
        </w:rPr>
        <w:t>0</w:t>
      </w:r>
      <w:r w:rsidR="00832020" w:rsidRPr="00832020">
        <w:rPr>
          <w:rFonts w:ascii="Times New Roman" w:hAnsi="Times New Roman"/>
          <w:b/>
        </w:rPr>
        <w:t>7</w:t>
      </w:r>
      <w:r w:rsidR="00B54E5C">
        <w:rPr>
          <w:rFonts w:ascii="Times New Roman" w:hAnsi="Times New Roman"/>
          <w:b/>
        </w:rPr>
        <w:t>4</w:t>
      </w:r>
      <w:r w:rsidR="00832020" w:rsidRPr="00832020">
        <w:rPr>
          <w:rFonts w:ascii="Times New Roman" w:hAnsi="Times New Roman"/>
          <w:b/>
        </w:rPr>
        <w:t>.</w:t>
      </w:r>
      <w:r w:rsidR="00B54E5C">
        <w:rPr>
          <w:rFonts w:ascii="Times New Roman" w:hAnsi="Times New Roman"/>
          <w:b/>
        </w:rPr>
        <w:t>968</w:t>
      </w:r>
      <w:r w:rsidR="003D4A3A" w:rsidRPr="00832020">
        <w:rPr>
          <w:rFonts w:ascii="Times New Roman" w:hAnsi="Times New Roman"/>
          <w:b/>
        </w:rPr>
        <w:t>.-</w:t>
      </w:r>
      <w:r w:rsidR="003D4A3A" w:rsidRPr="00D907C7">
        <w:rPr>
          <w:rFonts w:ascii="Times New Roman" w:hAnsi="Times New Roman"/>
          <w:b/>
        </w:rPr>
        <w:t xml:space="preserve"> forintra</w:t>
      </w:r>
      <w:r w:rsidR="003D4A3A" w:rsidRPr="00D907C7">
        <w:rPr>
          <w:rFonts w:ascii="Times New Roman" w:hAnsi="Times New Roman"/>
        </w:rPr>
        <w:t xml:space="preserve"> teljesült.</w:t>
      </w:r>
    </w:p>
    <w:p w:rsidR="00C53277" w:rsidRDefault="00C66D63" w:rsidP="00BD3A0F">
      <w:pPr>
        <w:rPr>
          <w:rFonts w:ascii="Times New Roman" w:hAnsi="Times New Roman"/>
        </w:rPr>
      </w:pPr>
      <w:r w:rsidRPr="00D907C7">
        <w:rPr>
          <w:rFonts w:ascii="Times New Roman" w:hAnsi="Times New Roman"/>
        </w:rPr>
        <w:t xml:space="preserve">A Németországból érkező járatok, a tervezetnél némileg </w:t>
      </w:r>
      <w:r w:rsidR="00C53277">
        <w:rPr>
          <w:rFonts w:ascii="Times New Roman" w:hAnsi="Times New Roman"/>
        </w:rPr>
        <w:t xml:space="preserve">kevesebb </w:t>
      </w:r>
      <w:r w:rsidRPr="00D907C7">
        <w:rPr>
          <w:rFonts w:ascii="Times New Roman" w:hAnsi="Times New Roman"/>
        </w:rPr>
        <w:t>bevételt hoztak.</w:t>
      </w:r>
      <w:r w:rsidR="00C53277">
        <w:rPr>
          <w:rFonts w:ascii="Times New Roman" w:hAnsi="Times New Roman"/>
        </w:rPr>
        <w:t xml:space="preserve"> Ez köszönhető a légitársaság és ezzel ö</w:t>
      </w:r>
      <w:r w:rsidR="00704F93">
        <w:rPr>
          <w:rFonts w:ascii="Times New Roman" w:hAnsi="Times New Roman"/>
        </w:rPr>
        <w:t>sszefüggésben a repülőgép típus</w:t>
      </w:r>
      <w:r w:rsidR="00C53277">
        <w:rPr>
          <w:rFonts w:ascii="Times New Roman" w:hAnsi="Times New Roman"/>
        </w:rPr>
        <w:t>váltásnak, melynek kisebb a felszálló tömege és így a repülőtéri</w:t>
      </w:r>
      <w:r w:rsidR="00B8399E">
        <w:rPr>
          <w:rFonts w:ascii="Times New Roman" w:hAnsi="Times New Roman"/>
        </w:rPr>
        <w:t xml:space="preserve">valamint kiszolgálási </w:t>
      </w:r>
      <w:r w:rsidR="00C53277">
        <w:rPr>
          <w:rFonts w:ascii="Times New Roman" w:hAnsi="Times New Roman"/>
        </w:rPr>
        <w:t>díjai is.</w:t>
      </w:r>
      <w:r w:rsidR="00B54E5C">
        <w:rPr>
          <w:rFonts w:ascii="Times New Roman" w:hAnsi="Times New Roman"/>
        </w:rPr>
        <w:t>Az üzleti terv a tavalyi év árai alapján készült, ahol a légitársaság a korábban csődbe ment másik cég szerződött árai alapján lett kiszolgálva. Az idei évre azonban, figyelembe véve, hogy ígéretüknek megfelelően beindították a prágai járatot, megkapták a kisebb gépre vonatkozó árat. Ezen kiesést a prágai járaton realizált bevétel ellensúlyozza.</w:t>
      </w:r>
    </w:p>
    <w:p w:rsidR="00C66D63" w:rsidRDefault="00B16A3F" w:rsidP="00BD3A0F">
      <w:pPr>
        <w:rPr>
          <w:rFonts w:ascii="Times New Roman" w:hAnsi="Times New Roman"/>
        </w:rPr>
      </w:pPr>
      <w:r>
        <w:rPr>
          <w:rFonts w:ascii="Times New Roman" w:hAnsi="Times New Roman"/>
        </w:rPr>
        <w:t>A Török kiutazó járatok</w:t>
      </w:r>
      <w:r w:rsidR="00190FBA">
        <w:rPr>
          <w:rFonts w:ascii="Times New Roman" w:hAnsi="Times New Roman"/>
        </w:rPr>
        <w:t xml:space="preserve"> valamint az izraeli beutazó járat elmaradása okozta a legjelentősebb kiesést. Ezen járatok elmaradása a bérleti díjak elmaradását is magával hozta.</w:t>
      </w:r>
    </w:p>
    <w:p w:rsidR="00190FBA" w:rsidRPr="00D907C7" w:rsidRDefault="00190FBA" w:rsidP="00BD3A0F">
      <w:pPr>
        <w:rPr>
          <w:rFonts w:ascii="Times New Roman" w:hAnsi="Times New Roman"/>
        </w:rPr>
      </w:pPr>
      <w:r>
        <w:rPr>
          <w:rFonts w:ascii="Times New Roman" w:hAnsi="Times New Roman"/>
        </w:rPr>
        <w:t>A karácsonyi Orosz charter lánc 2. járatát időjárási okok (ónos eső) miatt kellett törölni.</w:t>
      </w:r>
    </w:p>
    <w:p w:rsidR="009F32F8" w:rsidRPr="00D907C7" w:rsidRDefault="00E1783E" w:rsidP="00B8399E">
      <w:pPr>
        <w:rPr>
          <w:rFonts w:ascii="Times New Roman" w:hAnsi="Times New Roman"/>
        </w:rPr>
      </w:pPr>
      <w:r w:rsidRPr="00D907C7">
        <w:rPr>
          <w:rFonts w:ascii="Times New Roman" w:hAnsi="Times New Roman"/>
        </w:rPr>
        <w:t>A tervezettől némileg elmaradva, kevesebb bevételt jelentettek a sport, magán és üzleti célú egyéb r</w:t>
      </w:r>
      <w:r w:rsidR="00190FBA">
        <w:rPr>
          <w:rFonts w:ascii="Times New Roman" w:hAnsi="Times New Roman"/>
        </w:rPr>
        <w:t>epülésekből származó bevételek, mely az időjárási körülmények miatti időszakos téli kényszerű zárásnak, illetve a kedvezőtlen tavaszi hétvégéknek köszönhető.</w:t>
      </w:r>
    </w:p>
    <w:p w:rsidR="00C72470" w:rsidRPr="00D907C7" w:rsidRDefault="00C72470" w:rsidP="00BD3A0F">
      <w:pPr>
        <w:rPr>
          <w:rFonts w:ascii="Times New Roman" w:hAnsi="Times New Roman"/>
        </w:rPr>
      </w:pPr>
    </w:p>
    <w:p w:rsidR="00AD6AD7" w:rsidRDefault="00C72470" w:rsidP="00BD3A0F">
      <w:pPr>
        <w:rPr>
          <w:rFonts w:ascii="Times New Roman" w:hAnsi="Times New Roman"/>
        </w:rPr>
      </w:pPr>
      <w:r w:rsidRPr="00D907C7">
        <w:rPr>
          <w:rFonts w:ascii="Times New Roman" w:hAnsi="Times New Roman"/>
          <w:b/>
          <w:sz w:val="24"/>
        </w:rPr>
        <w:t>Kereskedelmi üzemanyag eladás:</w:t>
      </w:r>
      <w:r w:rsidRPr="00D907C7">
        <w:rPr>
          <w:rFonts w:ascii="Times New Roman" w:hAnsi="Times New Roman"/>
          <w:b/>
        </w:rPr>
        <w:br/>
      </w:r>
      <w:r w:rsidRPr="00D907C7">
        <w:rPr>
          <w:rFonts w:ascii="Times New Roman" w:hAnsi="Times New Roman"/>
        </w:rPr>
        <w:t xml:space="preserve">A repülőtér üzemanyag forgalmazásának </w:t>
      </w:r>
      <w:r w:rsidR="00672BC3">
        <w:rPr>
          <w:rFonts w:ascii="Times New Roman" w:hAnsi="Times New Roman"/>
        </w:rPr>
        <w:t xml:space="preserve">a </w:t>
      </w:r>
      <w:r w:rsidR="00704F93">
        <w:rPr>
          <w:rFonts w:ascii="Times New Roman" w:hAnsi="Times New Roman"/>
        </w:rPr>
        <w:t xml:space="preserve">tervezettől történő elmaradása </w:t>
      </w:r>
      <w:r w:rsidR="00672BC3">
        <w:rPr>
          <w:rFonts w:ascii="Times New Roman" w:hAnsi="Times New Roman"/>
        </w:rPr>
        <w:t xml:space="preserve">a kieső forgalomnak, valamint </w:t>
      </w:r>
      <w:r w:rsidR="00704F93">
        <w:rPr>
          <w:rFonts w:ascii="Times New Roman" w:hAnsi="Times New Roman"/>
        </w:rPr>
        <w:t>az üzemanyag ár</w:t>
      </w:r>
      <w:r w:rsidR="00672BC3">
        <w:rPr>
          <w:rFonts w:ascii="Times New Roman" w:hAnsi="Times New Roman"/>
        </w:rPr>
        <w:t>a</w:t>
      </w:r>
      <w:r w:rsidR="00704F93">
        <w:rPr>
          <w:rFonts w:ascii="Times New Roman" w:hAnsi="Times New Roman"/>
        </w:rPr>
        <w:t>k további csökikenésével magyarázható. A korábbi eladási árainkat, összhangban a beszerzési árak csökkenésével</w:t>
      </w:r>
      <w:r w:rsidR="00906D13">
        <w:rPr>
          <w:rFonts w:ascii="Times New Roman" w:hAnsi="Times New Roman"/>
        </w:rPr>
        <w:t>, mérsékelnünk kellet, fen</w:t>
      </w:r>
      <w:r w:rsidR="00672BC3">
        <w:rPr>
          <w:rFonts w:ascii="Times New Roman" w:hAnsi="Times New Roman"/>
        </w:rPr>
        <w:t>ntartva a korábbi haszonkulcsot, mely így literre vetítve kisebb hasznot eredményez.</w:t>
      </w:r>
    </w:p>
    <w:p w:rsidR="0072230C" w:rsidRDefault="0072230C" w:rsidP="00BD3A0F">
      <w:pPr>
        <w:rPr>
          <w:rFonts w:ascii="Times New Roman" w:hAnsi="Times New Roman"/>
        </w:rPr>
      </w:pPr>
    </w:p>
    <w:p w:rsidR="0072230C" w:rsidRDefault="0072230C" w:rsidP="00BD3A0F">
      <w:pPr>
        <w:rPr>
          <w:rFonts w:ascii="Times New Roman" w:hAnsi="Times New Roman"/>
        </w:rPr>
      </w:pPr>
    </w:p>
    <w:p w:rsidR="0072230C" w:rsidRDefault="0072230C" w:rsidP="00BD3A0F">
      <w:pPr>
        <w:rPr>
          <w:rFonts w:ascii="Times New Roman" w:hAnsi="Times New Roman"/>
        </w:rPr>
      </w:pPr>
    </w:p>
    <w:p w:rsidR="0072230C" w:rsidRDefault="0072230C" w:rsidP="00BD3A0F">
      <w:pPr>
        <w:rPr>
          <w:rFonts w:ascii="Times New Roman" w:hAnsi="Times New Roman"/>
        </w:rPr>
      </w:pPr>
    </w:p>
    <w:p w:rsidR="0072230C" w:rsidRDefault="0072230C" w:rsidP="00BD3A0F">
      <w:pPr>
        <w:rPr>
          <w:rFonts w:ascii="Times New Roman" w:hAnsi="Times New Roman"/>
        </w:rPr>
      </w:pPr>
    </w:p>
    <w:p w:rsidR="0072230C" w:rsidRDefault="0072230C" w:rsidP="00BD3A0F">
      <w:pPr>
        <w:rPr>
          <w:rFonts w:ascii="Times New Roman" w:hAnsi="Times New Roman"/>
        </w:rPr>
      </w:pPr>
    </w:p>
    <w:p w:rsidR="0072230C" w:rsidRDefault="0072230C" w:rsidP="00BD3A0F">
      <w:pPr>
        <w:rPr>
          <w:rFonts w:ascii="Times New Roman" w:hAnsi="Times New Roman"/>
        </w:rPr>
      </w:pPr>
    </w:p>
    <w:p w:rsidR="0072230C" w:rsidRDefault="0072230C" w:rsidP="00BD3A0F">
      <w:pPr>
        <w:rPr>
          <w:rFonts w:ascii="Times New Roman" w:hAnsi="Times New Roman"/>
        </w:rPr>
      </w:pPr>
    </w:p>
    <w:p w:rsidR="007745F9" w:rsidRPr="00704F93" w:rsidRDefault="007745F9" w:rsidP="00BD3A0F">
      <w:pPr>
        <w:rPr>
          <w:rFonts w:ascii="Times New Roman" w:hAnsi="Times New Roman"/>
        </w:rPr>
        <w:sectPr w:rsidR="007745F9" w:rsidRPr="00704F93" w:rsidSect="0072230C">
          <w:pgSz w:w="11906" w:h="16838" w:code="9"/>
          <w:pgMar w:top="567" w:right="567" w:bottom="1418" w:left="567" w:header="709" w:footer="510" w:gutter="170"/>
          <w:cols w:space="708"/>
          <w:docGrid w:linePitch="360"/>
        </w:sectPr>
      </w:pPr>
    </w:p>
    <w:p w:rsidR="007104D6" w:rsidRPr="007104D6" w:rsidRDefault="00CF4C2F" w:rsidP="007104D6">
      <w:pPr>
        <w:jc w:val="center"/>
        <w:rPr>
          <w:rFonts w:ascii="Times New Roman" w:hAnsi="Times New Roman"/>
          <w:b/>
          <w:sz w:val="24"/>
        </w:rPr>
      </w:pPr>
      <w:r w:rsidRPr="007104D6">
        <w:rPr>
          <w:rFonts w:ascii="Times New Roman" w:hAnsi="Times New Roman"/>
          <w:b/>
          <w:sz w:val="24"/>
        </w:rPr>
        <w:lastRenderedPageBreak/>
        <w:t>Kiadások 201</w:t>
      </w:r>
      <w:r w:rsidR="000173E3">
        <w:rPr>
          <w:rFonts w:ascii="Times New Roman" w:hAnsi="Times New Roman"/>
          <w:b/>
          <w:sz w:val="24"/>
        </w:rPr>
        <w:t>7</w:t>
      </w:r>
      <w:r w:rsidRPr="007104D6">
        <w:rPr>
          <w:rFonts w:ascii="Times New Roman" w:hAnsi="Times New Roman"/>
          <w:b/>
          <w:sz w:val="24"/>
        </w:rPr>
        <w:t xml:space="preserve"> első félév.</w:t>
      </w:r>
      <w:r w:rsidR="000207C0">
        <w:rPr>
          <w:rFonts w:ascii="Times New Roman" w:hAnsi="Times New Roman"/>
          <w:b/>
          <w:sz w:val="24"/>
        </w:rPr>
        <w:br/>
      </w:r>
      <w:r w:rsidR="00372529" w:rsidRPr="00372529">
        <w:rPr>
          <w:noProof/>
          <w:lang w:eastAsia="hu-HU"/>
        </w:rPr>
        <w:drawing>
          <wp:inline distT="0" distB="0" distL="0" distR="0">
            <wp:extent cx="9972040" cy="3675825"/>
            <wp:effectExtent l="0" t="0" r="0" b="127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972040" cy="3675825"/>
                    </a:xfrm>
                    <a:prstGeom prst="rect">
                      <a:avLst/>
                    </a:prstGeom>
                    <a:noFill/>
                    <a:ln>
                      <a:noFill/>
                    </a:ln>
                  </pic:spPr>
                </pic:pic>
              </a:graphicData>
            </a:graphic>
          </wp:inline>
        </w:drawing>
      </w:r>
    </w:p>
    <w:p w:rsidR="007104D6" w:rsidRPr="007104D6" w:rsidRDefault="007F1BB7" w:rsidP="007104D6">
      <w:pPr>
        <w:jc w:val="center"/>
        <w:rPr>
          <w:rFonts w:ascii="Times New Roman" w:hAnsi="Times New Roman"/>
          <w:b/>
          <w:sz w:val="24"/>
        </w:rPr>
      </w:pPr>
      <w:r>
        <w:rPr>
          <w:rFonts w:ascii="Times New Roman" w:hAnsi="Times New Roman"/>
          <w:b/>
          <w:sz w:val="24"/>
        </w:rPr>
        <w:t>K</w:t>
      </w:r>
      <w:r w:rsidR="007104D6" w:rsidRPr="007104D6">
        <w:rPr>
          <w:rFonts w:ascii="Times New Roman" w:hAnsi="Times New Roman"/>
          <w:b/>
          <w:sz w:val="24"/>
        </w:rPr>
        <w:t>ereskedelmi üzemanyag beszerzés</w:t>
      </w:r>
      <w:r w:rsidR="00A7750E">
        <w:rPr>
          <w:rFonts w:ascii="Times New Roman" w:hAnsi="Times New Roman"/>
          <w:b/>
          <w:sz w:val="24"/>
        </w:rPr>
        <w:t xml:space="preserve"> 201</w:t>
      </w:r>
      <w:r w:rsidR="000173E3">
        <w:rPr>
          <w:rFonts w:ascii="Times New Roman" w:hAnsi="Times New Roman"/>
          <w:b/>
          <w:sz w:val="24"/>
        </w:rPr>
        <w:t>7</w:t>
      </w:r>
      <w:r w:rsidR="00A7750E">
        <w:rPr>
          <w:rFonts w:ascii="Times New Roman" w:hAnsi="Times New Roman"/>
          <w:b/>
          <w:sz w:val="24"/>
        </w:rPr>
        <w:t xml:space="preserve"> első félév</w:t>
      </w:r>
      <w:r>
        <w:rPr>
          <w:rFonts w:ascii="Times New Roman" w:hAnsi="Times New Roman"/>
          <w:b/>
          <w:sz w:val="24"/>
        </w:rPr>
        <w:br/>
      </w:r>
      <w:r w:rsidR="00372529" w:rsidRPr="00372529">
        <w:rPr>
          <w:noProof/>
          <w:lang w:eastAsia="hu-HU"/>
        </w:rPr>
        <w:drawing>
          <wp:inline distT="0" distB="0" distL="0" distR="0">
            <wp:extent cx="9972040" cy="611424"/>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972040" cy="611424"/>
                    </a:xfrm>
                    <a:prstGeom prst="rect">
                      <a:avLst/>
                    </a:prstGeom>
                    <a:noFill/>
                    <a:ln>
                      <a:noFill/>
                    </a:ln>
                  </pic:spPr>
                </pic:pic>
              </a:graphicData>
            </a:graphic>
          </wp:inline>
        </w:drawing>
      </w:r>
    </w:p>
    <w:p w:rsidR="00D907C7" w:rsidRDefault="00295398" w:rsidP="00297A95">
      <w:pPr>
        <w:rPr>
          <w:rFonts w:ascii="Times New Roman" w:hAnsi="Times New Roman"/>
          <w:b/>
        </w:rPr>
        <w:sectPr w:rsidR="00D907C7" w:rsidSect="0072230C">
          <w:pgSz w:w="16838" w:h="11906" w:orient="landscape" w:code="9"/>
          <w:pgMar w:top="1418" w:right="567" w:bottom="1418" w:left="567" w:header="709" w:footer="510" w:gutter="170"/>
          <w:cols w:space="708"/>
          <w:docGrid w:linePitch="360"/>
        </w:sectPr>
      </w:pPr>
      <w:r>
        <w:rPr>
          <w:rFonts w:ascii="Times New Roman" w:hAnsi="Times New Roman"/>
          <w:b/>
        </w:rPr>
        <w:br/>
      </w:r>
    </w:p>
    <w:p w:rsidR="00BD3A0F" w:rsidRDefault="00D907C7" w:rsidP="00297A95">
      <w:pPr>
        <w:rPr>
          <w:rFonts w:ascii="Times New Roman" w:hAnsi="Times New Roman"/>
        </w:rPr>
      </w:pPr>
      <w:r w:rsidRPr="00D907C7">
        <w:rPr>
          <w:rFonts w:ascii="Times New Roman" w:hAnsi="Times New Roman"/>
          <w:b/>
          <w:sz w:val="24"/>
        </w:rPr>
        <w:lastRenderedPageBreak/>
        <w:t>Üzemi kiadások éves alakulása</w:t>
      </w:r>
      <w:r>
        <w:rPr>
          <w:rFonts w:ascii="Times New Roman" w:hAnsi="Times New Roman"/>
          <w:b/>
          <w:sz w:val="24"/>
        </w:rPr>
        <w:t>:</w:t>
      </w:r>
      <w:r>
        <w:rPr>
          <w:rFonts w:ascii="Times New Roman" w:hAnsi="Times New Roman"/>
          <w:b/>
          <w:sz w:val="24"/>
        </w:rPr>
        <w:br/>
      </w:r>
      <w:r w:rsidRPr="00D907C7">
        <w:rPr>
          <w:rFonts w:ascii="Times New Roman" w:hAnsi="Times New Roman"/>
        </w:rPr>
        <w:t>A Kft. 201</w:t>
      </w:r>
      <w:r w:rsidR="00372529">
        <w:rPr>
          <w:rFonts w:ascii="Times New Roman" w:hAnsi="Times New Roman"/>
        </w:rPr>
        <w:t>7</w:t>
      </w:r>
      <w:r w:rsidR="00295398">
        <w:rPr>
          <w:rFonts w:ascii="Times New Roman" w:hAnsi="Times New Roman"/>
        </w:rPr>
        <w:t>első fél</w:t>
      </w:r>
      <w:r w:rsidRPr="00D907C7">
        <w:rPr>
          <w:rFonts w:ascii="Times New Roman" w:hAnsi="Times New Roman"/>
        </w:rPr>
        <w:t xml:space="preserve">évi, üzemanyag </w:t>
      </w:r>
      <w:r>
        <w:rPr>
          <w:rFonts w:ascii="Times New Roman" w:hAnsi="Times New Roman"/>
        </w:rPr>
        <w:t>beszerzéstől</w:t>
      </w:r>
      <w:r w:rsidRPr="00D907C7">
        <w:rPr>
          <w:rFonts w:ascii="Times New Roman" w:hAnsi="Times New Roman"/>
        </w:rPr>
        <w:t xml:space="preserve"> mentes, üzleti </w:t>
      </w:r>
      <w:r>
        <w:rPr>
          <w:rFonts w:ascii="Times New Roman" w:hAnsi="Times New Roman"/>
        </w:rPr>
        <w:t>kiadásai</w:t>
      </w:r>
      <w:r w:rsidRPr="00D907C7">
        <w:rPr>
          <w:rFonts w:ascii="Times New Roman" w:hAnsi="Times New Roman"/>
        </w:rPr>
        <w:t xml:space="preserve"> a tervezett</w:t>
      </w:r>
      <w:r w:rsidR="00A23319" w:rsidRPr="00A23319">
        <w:rPr>
          <w:rFonts w:ascii="Times New Roman" w:hAnsi="Times New Roman"/>
          <w:b/>
        </w:rPr>
        <w:t>1</w:t>
      </w:r>
      <w:r w:rsidR="00372529">
        <w:rPr>
          <w:rFonts w:ascii="Times New Roman" w:hAnsi="Times New Roman"/>
          <w:b/>
        </w:rPr>
        <w:t>93</w:t>
      </w:r>
      <w:r w:rsidR="00A23319" w:rsidRPr="00A23319">
        <w:rPr>
          <w:rFonts w:ascii="Times New Roman" w:hAnsi="Times New Roman"/>
          <w:b/>
        </w:rPr>
        <w:t>.7</w:t>
      </w:r>
      <w:r w:rsidR="00372529">
        <w:rPr>
          <w:rFonts w:ascii="Times New Roman" w:hAnsi="Times New Roman"/>
          <w:b/>
        </w:rPr>
        <w:t>17</w:t>
      </w:r>
      <w:r w:rsidR="00A23319" w:rsidRPr="00A23319">
        <w:rPr>
          <w:rFonts w:ascii="Times New Roman" w:hAnsi="Times New Roman"/>
          <w:b/>
        </w:rPr>
        <w:t>.</w:t>
      </w:r>
      <w:r w:rsidR="00372529">
        <w:rPr>
          <w:rFonts w:ascii="Times New Roman" w:hAnsi="Times New Roman"/>
          <w:b/>
        </w:rPr>
        <w:t>244</w:t>
      </w:r>
      <w:r w:rsidRPr="00823AE6">
        <w:rPr>
          <w:rFonts w:ascii="Times New Roman" w:hAnsi="Times New Roman"/>
          <w:b/>
        </w:rPr>
        <w:t>.- forint</w:t>
      </w:r>
      <w:r>
        <w:rPr>
          <w:rFonts w:ascii="Times New Roman" w:hAnsi="Times New Roman"/>
        </w:rPr>
        <w:t xml:space="preserve"> helyett, attól </w:t>
      </w:r>
      <w:r w:rsidR="00372529">
        <w:rPr>
          <w:rFonts w:ascii="Times New Roman" w:hAnsi="Times New Roman"/>
          <w:b/>
        </w:rPr>
        <w:t>35,484,913</w:t>
      </w:r>
      <w:r w:rsidR="00823AE6" w:rsidRPr="00823AE6">
        <w:rPr>
          <w:rFonts w:ascii="Times New Roman" w:hAnsi="Times New Roman"/>
          <w:b/>
        </w:rPr>
        <w:t>.- forinttal</w:t>
      </w:r>
      <w:r w:rsidR="00823AE6">
        <w:rPr>
          <w:rFonts w:ascii="Times New Roman" w:hAnsi="Times New Roman"/>
        </w:rPr>
        <w:t xml:space="preserve"> kedvezőbben, </w:t>
      </w:r>
      <w:r w:rsidR="00372529">
        <w:rPr>
          <w:rFonts w:ascii="Times New Roman" w:hAnsi="Times New Roman"/>
          <w:b/>
        </w:rPr>
        <w:t>158</w:t>
      </w:r>
      <w:r w:rsidR="00A23319" w:rsidRPr="00A23319">
        <w:rPr>
          <w:rFonts w:ascii="Times New Roman" w:hAnsi="Times New Roman"/>
          <w:b/>
        </w:rPr>
        <w:t>.</w:t>
      </w:r>
      <w:r w:rsidR="00372529">
        <w:rPr>
          <w:rFonts w:ascii="Times New Roman" w:hAnsi="Times New Roman"/>
          <w:b/>
        </w:rPr>
        <w:t>232</w:t>
      </w:r>
      <w:r w:rsidR="00A23319" w:rsidRPr="00A23319">
        <w:rPr>
          <w:rFonts w:ascii="Times New Roman" w:hAnsi="Times New Roman"/>
          <w:b/>
        </w:rPr>
        <w:t>.</w:t>
      </w:r>
      <w:r w:rsidR="00372529">
        <w:rPr>
          <w:rFonts w:ascii="Times New Roman" w:hAnsi="Times New Roman"/>
          <w:b/>
        </w:rPr>
        <w:t>331</w:t>
      </w:r>
      <w:r w:rsidR="00823AE6" w:rsidRPr="00A23319">
        <w:rPr>
          <w:rFonts w:ascii="Times New Roman" w:hAnsi="Times New Roman"/>
          <w:b/>
        </w:rPr>
        <w:t xml:space="preserve">.- </w:t>
      </w:r>
      <w:r w:rsidR="00823AE6" w:rsidRPr="00823AE6">
        <w:rPr>
          <w:rFonts w:ascii="Times New Roman" w:hAnsi="Times New Roman"/>
          <w:b/>
        </w:rPr>
        <w:t>forintra</w:t>
      </w:r>
      <w:r w:rsidR="00823AE6">
        <w:rPr>
          <w:rFonts w:ascii="Times New Roman" w:hAnsi="Times New Roman"/>
        </w:rPr>
        <w:t xml:space="preserve"> teljesült.</w:t>
      </w:r>
      <w:r w:rsidR="000F27A0">
        <w:rPr>
          <w:rFonts w:ascii="Times New Roman" w:hAnsi="Times New Roman"/>
        </w:rPr>
        <w:br/>
      </w:r>
    </w:p>
    <w:p w:rsidR="00F26E22" w:rsidRDefault="00D8327D" w:rsidP="00297A95">
      <w:pPr>
        <w:rPr>
          <w:rFonts w:ascii="Times New Roman" w:hAnsi="Times New Roman"/>
        </w:rPr>
      </w:pPr>
      <w:r w:rsidRPr="00D8327D">
        <w:rPr>
          <w:rFonts w:ascii="Times New Roman" w:hAnsi="Times New Roman"/>
          <w:b/>
          <w:sz w:val="24"/>
        </w:rPr>
        <w:t xml:space="preserve">Jelentősebb többlet kiadások </w:t>
      </w:r>
      <w:r w:rsidR="00991FFE">
        <w:rPr>
          <w:rFonts w:ascii="Times New Roman" w:hAnsi="Times New Roman"/>
          <w:b/>
          <w:sz w:val="24"/>
        </w:rPr>
        <w:t>a tervezethez képest</w:t>
      </w:r>
      <w:r w:rsidR="00F26E22">
        <w:rPr>
          <w:rFonts w:ascii="Times New Roman" w:hAnsi="Times New Roman"/>
        </w:rPr>
        <w:t>:</w:t>
      </w:r>
    </w:p>
    <w:p w:rsidR="006B389B" w:rsidRPr="006B389B" w:rsidRDefault="006B389B" w:rsidP="006B389B">
      <w:pPr>
        <w:pStyle w:val="Listaszerbekezds"/>
        <w:numPr>
          <w:ilvl w:val="0"/>
          <w:numId w:val="25"/>
        </w:numPr>
        <w:rPr>
          <w:rFonts w:ascii="Times New Roman" w:hAnsi="Times New Roman"/>
        </w:rPr>
      </w:pPr>
      <w:r w:rsidRPr="006B389B">
        <w:rPr>
          <w:rFonts w:ascii="Times New Roman" w:hAnsi="Times New Roman"/>
        </w:rPr>
        <w:t>Őrzés védelem: Az árak a korábbi évekhez képest nem változtak, de megváltozott a szá</w:t>
      </w:r>
      <w:r>
        <w:rPr>
          <w:rFonts w:ascii="Times New Roman" w:hAnsi="Times New Roman"/>
        </w:rPr>
        <w:t>m</w:t>
      </w:r>
      <w:r w:rsidRPr="006B389B">
        <w:rPr>
          <w:rFonts w:ascii="Times New Roman" w:hAnsi="Times New Roman"/>
        </w:rPr>
        <w:t>lázás</w:t>
      </w:r>
      <w:r>
        <w:rPr>
          <w:rFonts w:ascii="Times New Roman" w:hAnsi="Times New Roman"/>
        </w:rPr>
        <w:t xml:space="preserve"> dátumokkal kapcsolatos rendje, így az analitikus nyilvántartásban, mely nem a könyvelői szempontokat követi, </w:t>
      </w:r>
      <w:r w:rsidR="00372529">
        <w:rPr>
          <w:rFonts w:ascii="Times New Roman" w:hAnsi="Times New Roman"/>
        </w:rPr>
        <w:t>január</w:t>
      </w:r>
      <w:r w:rsidR="00785587">
        <w:rPr>
          <w:rFonts w:ascii="Times New Roman" w:hAnsi="Times New Roman"/>
        </w:rPr>
        <w:t xml:space="preserve"> hónapra 2 számla került feljegyzésre</w:t>
      </w:r>
      <w:r w:rsidR="00372529">
        <w:rPr>
          <w:rFonts w:ascii="Times New Roman" w:hAnsi="Times New Roman"/>
        </w:rPr>
        <w:t xml:space="preserve"> a számlán szereplő teljesítési idő alapján</w:t>
      </w:r>
      <w:r w:rsidR="00785587">
        <w:rPr>
          <w:rFonts w:ascii="Times New Roman" w:hAnsi="Times New Roman"/>
        </w:rPr>
        <w:t xml:space="preserve">. Azonban ez </w:t>
      </w:r>
      <w:r w:rsidR="004415CF">
        <w:rPr>
          <w:rFonts w:ascii="Times New Roman" w:hAnsi="Times New Roman"/>
        </w:rPr>
        <w:t>a második félévben kiegyenlítődik.</w:t>
      </w:r>
    </w:p>
    <w:p w:rsidR="00D8327D" w:rsidRPr="00F26E22" w:rsidRDefault="00D8327D" w:rsidP="00F26E22">
      <w:pPr>
        <w:pStyle w:val="Listaszerbekezds"/>
        <w:numPr>
          <w:ilvl w:val="0"/>
          <w:numId w:val="22"/>
        </w:numPr>
        <w:rPr>
          <w:rFonts w:ascii="Times New Roman" w:hAnsi="Times New Roman"/>
        </w:rPr>
      </w:pPr>
      <w:r w:rsidRPr="00F26E22">
        <w:rPr>
          <w:rFonts w:ascii="Times New Roman" w:hAnsi="Times New Roman"/>
        </w:rPr>
        <w:t xml:space="preserve">Ügyvéd, ügyvitel: </w:t>
      </w:r>
      <w:r w:rsidR="00120D3D">
        <w:rPr>
          <w:rFonts w:ascii="Times New Roman" w:hAnsi="Times New Roman"/>
        </w:rPr>
        <w:t xml:space="preserve">Könyvelő iroda általi, az alapszerződés kereteibe nem tartozó adatszolgáltatás díja </w:t>
      </w:r>
    </w:p>
    <w:p w:rsidR="004415CF" w:rsidRDefault="004415CF" w:rsidP="004415CF">
      <w:pPr>
        <w:pStyle w:val="Listaszerbekezds"/>
        <w:rPr>
          <w:rFonts w:ascii="Times New Roman" w:hAnsi="Times New Roman"/>
        </w:rPr>
      </w:pPr>
    </w:p>
    <w:p w:rsidR="00FA249F" w:rsidRDefault="004415CF" w:rsidP="004415CF">
      <w:pPr>
        <w:pStyle w:val="Listaszerbekezds"/>
        <w:numPr>
          <w:ilvl w:val="0"/>
          <w:numId w:val="22"/>
        </w:numPr>
        <w:rPr>
          <w:rFonts w:ascii="Times New Roman" w:hAnsi="Times New Roman"/>
          <w:sz w:val="24"/>
        </w:rPr>
      </w:pPr>
      <w:r>
        <w:rPr>
          <w:rFonts w:ascii="Times New Roman" w:hAnsi="Times New Roman"/>
          <w:sz w:val="24"/>
        </w:rPr>
        <w:t>Közmű: Külső területen, de már mért vízvezeték szakaszon történt elfagyás valamint a hosszantartó hideg miatti magasabb gázfogyasztás okán léptük túl a tervezett költségeket.</w:t>
      </w:r>
    </w:p>
    <w:p w:rsidR="00B37942" w:rsidRDefault="00B37942" w:rsidP="00297A95">
      <w:pPr>
        <w:rPr>
          <w:rFonts w:ascii="Times New Roman" w:hAnsi="Times New Roman"/>
          <w:b/>
        </w:rPr>
      </w:pPr>
    </w:p>
    <w:p w:rsidR="000F27A0" w:rsidRDefault="000F27A0" w:rsidP="00297A95">
      <w:pPr>
        <w:rPr>
          <w:rFonts w:ascii="Times New Roman" w:hAnsi="Times New Roman"/>
          <w:b/>
        </w:rPr>
      </w:pPr>
      <w:r>
        <w:rPr>
          <w:rFonts w:ascii="Times New Roman" w:hAnsi="Times New Roman"/>
          <w:b/>
        </w:rPr>
        <w:t>Megtakarítások:</w:t>
      </w:r>
    </w:p>
    <w:p w:rsidR="00441F92" w:rsidRPr="00441F92" w:rsidRDefault="00441F92" w:rsidP="00297A95">
      <w:pPr>
        <w:rPr>
          <w:rFonts w:ascii="Times New Roman" w:hAnsi="Times New Roman"/>
        </w:rPr>
      </w:pPr>
      <w:r w:rsidRPr="00441F92">
        <w:rPr>
          <w:rFonts w:ascii="Times New Roman" w:hAnsi="Times New Roman"/>
        </w:rPr>
        <w:t>A 201</w:t>
      </w:r>
      <w:r w:rsidR="004415CF">
        <w:rPr>
          <w:rFonts w:ascii="Times New Roman" w:hAnsi="Times New Roman"/>
        </w:rPr>
        <w:t>7</w:t>
      </w:r>
      <w:r w:rsidR="00AA43B2">
        <w:rPr>
          <w:rFonts w:ascii="Times New Roman" w:hAnsi="Times New Roman"/>
        </w:rPr>
        <w:t>első fél</w:t>
      </w:r>
      <w:r w:rsidRPr="00441F92">
        <w:rPr>
          <w:rFonts w:ascii="Times New Roman" w:hAnsi="Times New Roman"/>
        </w:rPr>
        <w:t>évi üzemelés során a korábbi é</w:t>
      </w:r>
      <w:r>
        <w:rPr>
          <w:rFonts w:ascii="Times New Roman" w:hAnsi="Times New Roman"/>
        </w:rPr>
        <w:t>vekhez hasonlóan, bizonyos beszerzéseket és karbantartásokat elcsúsztattunk</w:t>
      </w:r>
      <w:r w:rsidR="007774F2">
        <w:rPr>
          <w:rFonts w:ascii="Times New Roman" w:hAnsi="Times New Roman"/>
        </w:rPr>
        <w:t xml:space="preserve"> likvid helyzetünk miatt, valamint költéseinket minden szinten a le</w:t>
      </w:r>
      <w:r w:rsidR="00E06EAA">
        <w:rPr>
          <w:rFonts w:ascii="Times New Roman" w:hAnsi="Times New Roman"/>
        </w:rPr>
        <w:t>hetséges legminimálisabb szintre</w:t>
      </w:r>
      <w:r w:rsidR="007774F2">
        <w:rPr>
          <w:rFonts w:ascii="Times New Roman" w:hAnsi="Times New Roman"/>
        </w:rPr>
        <w:t xml:space="preserve"> v</w:t>
      </w:r>
      <w:r w:rsidR="00E06EAA">
        <w:rPr>
          <w:rFonts w:ascii="Times New Roman" w:hAnsi="Times New Roman"/>
        </w:rPr>
        <w:t>ittük, a repülésbiztonsági szempontok figyelembe vétele mellett.</w:t>
      </w:r>
      <w:r w:rsidR="004F393E">
        <w:rPr>
          <w:rFonts w:ascii="Times New Roman" w:hAnsi="Times New Roman"/>
        </w:rPr>
        <w:br/>
        <w:t>A második félévben azonban az évek óta elmaradt karbantartási és felújítási munkák egy részét kénytelenek leszünk elvégezni, ugyanis 2018 január 01.-től új Uniós szabályozás lép életbe, melytől eltekinteni a Magyar Hatóságoknak sincs lehetősége. A repülőtér üzemeltetési engedélyének megszerzéséhez az elmaradt feladatok jelentős részének végrehajtása elengedhetetlen.</w:t>
      </w:r>
    </w:p>
    <w:p w:rsidR="000F27A0" w:rsidRDefault="000F27A0" w:rsidP="00297A95">
      <w:pPr>
        <w:rPr>
          <w:rFonts w:ascii="Times New Roman" w:hAnsi="Times New Roman"/>
          <w:b/>
        </w:rPr>
      </w:pPr>
    </w:p>
    <w:p w:rsidR="007A2131" w:rsidRDefault="007A2131" w:rsidP="00297A95">
      <w:pPr>
        <w:rPr>
          <w:rFonts w:ascii="Times New Roman" w:hAnsi="Times New Roman"/>
          <w:b/>
        </w:rPr>
        <w:sectPr w:rsidR="007A2131" w:rsidSect="0072230C">
          <w:type w:val="continuous"/>
          <w:pgSz w:w="11906" w:h="16838" w:code="9"/>
          <w:pgMar w:top="567" w:right="567" w:bottom="1418" w:left="567" w:header="709" w:footer="510" w:gutter="170"/>
          <w:cols w:space="708"/>
          <w:docGrid w:linePitch="360"/>
        </w:sectPr>
      </w:pPr>
    </w:p>
    <w:p w:rsidR="000F27A0" w:rsidRDefault="00CD346A" w:rsidP="00EB696A">
      <w:pPr>
        <w:jc w:val="center"/>
        <w:rPr>
          <w:rFonts w:ascii="Times New Roman" w:hAnsi="Times New Roman"/>
          <w:b/>
        </w:rPr>
      </w:pPr>
      <w:r>
        <w:rPr>
          <w:rFonts w:ascii="Times New Roman" w:hAnsi="Times New Roman"/>
          <w:b/>
        </w:rPr>
        <w:lastRenderedPageBreak/>
        <w:t>201</w:t>
      </w:r>
      <w:r w:rsidR="0036799C">
        <w:rPr>
          <w:rFonts w:ascii="Times New Roman" w:hAnsi="Times New Roman"/>
          <w:b/>
        </w:rPr>
        <w:t>7</w:t>
      </w:r>
      <w:r>
        <w:rPr>
          <w:rFonts w:ascii="Times New Roman" w:hAnsi="Times New Roman"/>
          <w:b/>
        </w:rPr>
        <w:t xml:space="preserve"> első félév ü</w:t>
      </w:r>
      <w:r w:rsidR="00EB696A">
        <w:rPr>
          <w:rFonts w:ascii="Times New Roman" w:hAnsi="Times New Roman"/>
          <w:b/>
        </w:rPr>
        <w:t>zemi eredmény analitika alapján</w:t>
      </w:r>
    </w:p>
    <w:p w:rsidR="007A2131" w:rsidRDefault="00734A14" w:rsidP="00297A95">
      <w:pPr>
        <w:rPr>
          <w:rFonts w:ascii="Times New Roman" w:hAnsi="Times New Roman"/>
          <w:b/>
        </w:rPr>
      </w:pPr>
      <w:r w:rsidRPr="00734A14">
        <w:rPr>
          <w:noProof/>
          <w:lang w:eastAsia="hu-HU"/>
        </w:rPr>
        <w:drawing>
          <wp:inline distT="0" distB="0" distL="0" distR="0">
            <wp:extent cx="9972040" cy="937144"/>
            <wp:effectExtent l="0" t="0" r="0"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972040" cy="937144"/>
                    </a:xfrm>
                    <a:prstGeom prst="rect">
                      <a:avLst/>
                    </a:prstGeom>
                    <a:noFill/>
                    <a:ln>
                      <a:noFill/>
                    </a:ln>
                  </pic:spPr>
                </pic:pic>
              </a:graphicData>
            </a:graphic>
          </wp:inline>
        </w:drawing>
      </w:r>
    </w:p>
    <w:p w:rsidR="000F27A0" w:rsidRDefault="000F27A0" w:rsidP="00297A95">
      <w:pPr>
        <w:rPr>
          <w:rFonts w:ascii="Times New Roman" w:hAnsi="Times New Roman"/>
          <w:b/>
        </w:rPr>
      </w:pPr>
    </w:p>
    <w:p w:rsidR="00DC225C" w:rsidRDefault="00FB20C1" w:rsidP="00297A95">
      <w:pPr>
        <w:rPr>
          <w:rFonts w:ascii="Times New Roman" w:hAnsi="Times New Roman"/>
        </w:rPr>
      </w:pPr>
      <w:r>
        <w:rPr>
          <w:rFonts w:ascii="Times New Roman" w:hAnsi="Times New Roman"/>
        </w:rPr>
        <w:t>A rep</w:t>
      </w:r>
      <w:r w:rsidR="00DC225C" w:rsidRPr="00DC225C">
        <w:rPr>
          <w:rFonts w:ascii="Times New Roman" w:hAnsi="Times New Roman"/>
        </w:rPr>
        <w:t xml:space="preserve">ülőtér üzemi tevékenységéből </w:t>
      </w:r>
      <w:r w:rsidR="00DC225C">
        <w:rPr>
          <w:rFonts w:ascii="Times New Roman" w:hAnsi="Times New Roman"/>
        </w:rPr>
        <w:t xml:space="preserve">eredő </w:t>
      </w:r>
      <w:r>
        <w:rPr>
          <w:rFonts w:ascii="Times New Roman" w:hAnsi="Times New Roman"/>
        </w:rPr>
        <w:t>első féléves eredménye a tervezetnél kedvezőbben alakult</w:t>
      </w:r>
      <w:r w:rsidR="006104A8">
        <w:rPr>
          <w:rFonts w:ascii="Times New Roman" w:hAnsi="Times New Roman"/>
        </w:rPr>
        <w:t xml:space="preserve"> köszönhetően a kiadások visszafogásának, azonban ezen költések szükségszerűsége továbbra is fe</w:t>
      </w:r>
      <w:r w:rsidR="00313CDC">
        <w:rPr>
          <w:rFonts w:ascii="Times New Roman" w:hAnsi="Times New Roman"/>
        </w:rPr>
        <w:t>n</w:t>
      </w:r>
      <w:r w:rsidR="006104A8">
        <w:rPr>
          <w:rFonts w:ascii="Times New Roman" w:hAnsi="Times New Roman"/>
        </w:rPr>
        <w:t>náll.</w:t>
      </w:r>
    </w:p>
    <w:p w:rsidR="006104A8" w:rsidRDefault="006104A8" w:rsidP="00297A95">
      <w:pPr>
        <w:rPr>
          <w:rFonts w:ascii="Times New Roman" w:hAnsi="Times New Roman"/>
        </w:rPr>
      </w:pPr>
      <w:r>
        <w:rPr>
          <w:rFonts w:ascii="Times New Roman" w:hAnsi="Times New Roman"/>
        </w:rPr>
        <w:t xml:space="preserve">Az üzemi eredmény </w:t>
      </w:r>
      <w:r w:rsidRPr="00313CDC">
        <w:rPr>
          <w:rFonts w:ascii="Times New Roman" w:hAnsi="Times New Roman"/>
          <w:b/>
        </w:rPr>
        <w:t>nem</w:t>
      </w:r>
      <w:r>
        <w:rPr>
          <w:rFonts w:ascii="Times New Roman" w:hAnsi="Times New Roman"/>
        </w:rPr>
        <w:t xml:space="preserve"> tartalmazza a támogatásokból származó bevételeket, így nem egyezik meg </w:t>
      </w:r>
      <w:r w:rsidR="00924E0C">
        <w:rPr>
          <w:rFonts w:ascii="Times New Roman" w:hAnsi="Times New Roman"/>
        </w:rPr>
        <w:t>a féléves eredménykimutatással.</w:t>
      </w:r>
    </w:p>
    <w:p w:rsidR="000F27A0" w:rsidRDefault="000F27A0" w:rsidP="00297A95">
      <w:pPr>
        <w:rPr>
          <w:rFonts w:ascii="Times New Roman" w:hAnsi="Times New Roman"/>
          <w:b/>
        </w:rPr>
      </w:pPr>
    </w:p>
    <w:p w:rsidR="004A5861" w:rsidRDefault="004A5861" w:rsidP="00297A95">
      <w:pPr>
        <w:rPr>
          <w:rFonts w:ascii="Times New Roman" w:hAnsi="Times New Roman"/>
          <w:b/>
        </w:rPr>
      </w:pPr>
    </w:p>
    <w:p w:rsidR="00BE563C" w:rsidRDefault="00BE563C" w:rsidP="00297A95">
      <w:pPr>
        <w:rPr>
          <w:rFonts w:ascii="Times New Roman" w:hAnsi="Times New Roman"/>
          <w:b/>
        </w:rPr>
      </w:pPr>
    </w:p>
    <w:p w:rsidR="00BE563C" w:rsidRDefault="00BE563C" w:rsidP="00297A95">
      <w:pPr>
        <w:rPr>
          <w:rFonts w:ascii="Times New Roman" w:hAnsi="Times New Roman"/>
          <w:b/>
        </w:rPr>
      </w:pPr>
    </w:p>
    <w:p w:rsidR="00BE563C" w:rsidRDefault="00BE563C" w:rsidP="00297A95">
      <w:pPr>
        <w:rPr>
          <w:rFonts w:ascii="Times New Roman" w:hAnsi="Times New Roman"/>
          <w:b/>
        </w:rPr>
      </w:pPr>
    </w:p>
    <w:p w:rsidR="00BE563C" w:rsidRDefault="00BE563C" w:rsidP="00297A95">
      <w:pPr>
        <w:rPr>
          <w:rFonts w:ascii="Times New Roman" w:hAnsi="Times New Roman"/>
          <w:b/>
        </w:rPr>
      </w:pPr>
    </w:p>
    <w:p w:rsidR="004A5861" w:rsidRDefault="004A5861" w:rsidP="00297A95">
      <w:pPr>
        <w:rPr>
          <w:rFonts w:ascii="Times New Roman" w:hAnsi="Times New Roman"/>
          <w:b/>
        </w:rPr>
      </w:pPr>
    </w:p>
    <w:p w:rsidR="00877683" w:rsidRDefault="00877683" w:rsidP="00297A95">
      <w:pPr>
        <w:rPr>
          <w:rFonts w:ascii="Times New Roman" w:hAnsi="Times New Roman"/>
          <w:b/>
        </w:rPr>
        <w:sectPr w:rsidR="00877683" w:rsidSect="0072230C">
          <w:type w:val="continuous"/>
          <w:pgSz w:w="16838" w:h="11906" w:orient="landscape" w:code="9"/>
          <w:pgMar w:top="1418" w:right="567" w:bottom="1418" w:left="567" w:header="709" w:footer="510" w:gutter="170"/>
          <w:cols w:space="708"/>
          <w:docGrid w:linePitch="360"/>
        </w:sectPr>
      </w:pPr>
    </w:p>
    <w:p w:rsidR="00877683" w:rsidRDefault="00877683" w:rsidP="00877683">
      <w:pPr>
        <w:jc w:val="center"/>
        <w:rPr>
          <w:rFonts w:ascii="Times New Roman" w:hAnsi="Times New Roman"/>
          <w:b/>
        </w:rPr>
        <w:sectPr w:rsidR="00877683" w:rsidSect="0072230C">
          <w:type w:val="continuous"/>
          <w:pgSz w:w="16838" w:h="11906" w:orient="landscape" w:code="9"/>
          <w:pgMar w:top="1418" w:right="567" w:bottom="1418" w:left="567" w:header="709" w:footer="510" w:gutter="170"/>
          <w:cols w:space="708"/>
          <w:docGrid w:linePitch="360"/>
        </w:sectPr>
      </w:pPr>
    </w:p>
    <w:p w:rsidR="00E61611" w:rsidRDefault="00E61611" w:rsidP="00877683">
      <w:pPr>
        <w:spacing w:after="160" w:line="259" w:lineRule="auto"/>
        <w:jc w:val="center"/>
        <w:rPr>
          <w:b/>
          <w:sz w:val="28"/>
          <w:szCs w:val="28"/>
        </w:rPr>
      </w:pPr>
    </w:p>
    <w:p w:rsidR="00BE563C" w:rsidRDefault="00BE563C" w:rsidP="00877683">
      <w:pPr>
        <w:spacing w:after="160" w:line="259" w:lineRule="auto"/>
        <w:jc w:val="center"/>
        <w:rPr>
          <w:b/>
          <w:sz w:val="28"/>
          <w:szCs w:val="28"/>
        </w:rPr>
      </w:pPr>
    </w:p>
    <w:p w:rsidR="00C433A2" w:rsidRPr="00C433A2" w:rsidRDefault="00877683" w:rsidP="007420DB">
      <w:pPr>
        <w:jc w:val="center"/>
      </w:pPr>
      <w:r w:rsidRPr="00877683">
        <w:rPr>
          <w:b/>
          <w:sz w:val="28"/>
          <w:szCs w:val="28"/>
        </w:rPr>
        <w:t>Hévíz -Balaton Airport Kft. 201</w:t>
      </w:r>
      <w:r w:rsidR="00734A14">
        <w:rPr>
          <w:b/>
          <w:sz w:val="28"/>
          <w:szCs w:val="28"/>
        </w:rPr>
        <w:t>7</w:t>
      </w:r>
      <w:r w:rsidR="00BE563C">
        <w:rPr>
          <w:b/>
          <w:sz w:val="28"/>
          <w:szCs w:val="28"/>
        </w:rPr>
        <w:t xml:space="preserve"> első fél</w:t>
      </w:r>
      <w:r w:rsidRPr="00877683">
        <w:rPr>
          <w:b/>
          <w:sz w:val="28"/>
          <w:szCs w:val="28"/>
        </w:rPr>
        <w:t>év</w:t>
      </w:r>
      <w:r w:rsidR="00BE563C">
        <w:rPr>
          <w:b/>
          <w:sz w:val="28"/>
          <w:szCs w:val="28"/>
        </w:rPr>
        <w:t>é</w:t>
      </w:r>
      <w:r w:rsidRPr="00877683">
        <w:rPr>
          <w:b/>
          <w:sz w:val="28"/>
          <w:szCs w:val="28"/>
        </w:rPr>
        <w:t>t érintő támogatásai</w:t>
      </w:r>
      <w:r w:rsidR="00C433A2">
        <w:rPr>
          <w:b/>
          <w:sz w:val="28"/>
          <w:szCs w:val="28"/>
        </w:rPr>
        <w:br/>
      </w:r>
    </w:p>
    <w:tbl>
      <w:tblPr>
        <w:tblStyle w:val="Rcsostblzat2"/>
        <w:tblW w:w="14436" w:type="dxa"/>
        <w:tblLayout w:type="fixed"/>
        <w:tblLook w:val="04A0"/>
      </w:tblPr>
      <w:tblGrid>
        <w:gridCol w:w="3114"/>
        <w:gridCol w:w="1276"/>
        <w:gridCol w:w="1417"/>
        <w:gridCol w:w="3242"/>
        <w:gridCol w:w="1276"/>
        <w:gridCol w:w="4111"/>
      </w:tblGrid>
      <w:tr w:rsidR="00C433A2" w:rsidRPr="00C433A2" w:rsidTr="007420DB">
        <w:tc>
          <w:tcPr>
            <w:tcW w:w="3114" w:type="dxa"/>
            <w:tcBorders>
              <w:top w:val="single" w:sz="18" w:space="0" w:color="auto"/>
              <w:left w:val="single" w:sz="18" w:space="0" w:color="auto"/>
              <w:bottom w:val="single" w:sz="18" w:space="0" w:color="auto"/>
            </w:tcBorders>
          </w:tcPr>
          <w:p w:rsidR="00C433A2" w:rsidRPr="00C433A2" w:rsidRDefault="00C433A2" w:rsidP="00C433A2">
            <w:pPr>
              <w:spacing w:after="0" w:line="240" w:lineRule="auto"/>
              <w:jc w:val="center"/>
              <w:rPr>
                <w:b/>
              </w:rPr>
            </w:pPr>
            <w:r w:rsidRPr="00C433A2">
              <w:rPr>
                <w:b/>
              </w:rPr>
              <w:t>Szerződés száma</w:t>
            </w:r>
          </w:p>
        </w:tc>
        <w:tc>
          <w:tcPr>
            <w:tcW w:w="1276" w:type="dxa"/>
            <w:tcBorders>
              <w:top w:val="single" w:sz="18" w:space="0" w:color="auto"/>
              <w:bottom w:val="single" w:sz="18" w:space="0" w:color="auto"/>
            </w:tcBorders>
          </w:tcPr>
          <w:p w:rsidR="00C433A2" w:rsidRPr="00C433A2" w:rsidRDefault="00C433A2" w:rsidP="00C433A2">
            <w:pPr>
              <w:spacing w:after="0" w:line="240" w:lineRule="auto"/>
              <w:jc w:val="center"/>
              <w:rPr>
                <w:b/>
              </w:rPr>
            </w:pPr>
            <w:r w:rsidRPr="00C433A2">
              <w:rPr>
                <w:b/>
              </w:rPr>
              <w:t>Szerződés</w:t>
            </w:r>
          </w:p>
          <w:p w:rsidR="00C433A2" w:rsidRPr="00C433A2" w:rsidRDefault="00C433A2" w:rsidP="00C433A2">
            <w:pPr>
              <w:spacing w:after="0" w:line="240" w:lineRule="auto"/>
              <w:jc w:val="center"/>
              <w:rPr>
                <w:b/>
              </w:rPr>
            </w:pPr>
            <w:r w:rsidRPr="00C433A2">
              <w:rPr>
                <w:b/>
              </w:rPr>
              <w:t xml:space="preserve"> dátuma</w:t>
            </w:r>
          </w:p>
        </w:tc>
        <w:tc>
          <w:tcPr>
            <w:tcW w:w="1417" w:type="dxa"/>
            <w:tcBorders>
              <w:top w:val="single" w:sz="18" w:space="0" w:color="auto"/>
              <w:bottom w:val="single" w:sz="18" w:space="0" w:color="auto"/>
            </w:tcBorders>
          </w:tcPr>
          <w:p w:rsidR="00C433A2" w:rsidRPr="00C433A2" w:rsidRDefault="00C433A2" w:rsidP="00C433A2">
            <w:pPr>
              <w:spacing w:after="0" w:line="240" w:lineRule="auto"/>
              <w:jc w:val="center"/>
              <w:rPr>
                <w:b/>
              </w:rPr>
            </w:pPr>
            <w:r w:rsidRPr="00C433A2">
              <w:rPr>
                <w:b/>
              </w:rPr>
              <w:t>Támogatás</w:t>
            </w:r>
          </w:p>
          <w:p w:rsidR="00C433A2" w:rsidRPr="00C433A2" w:rsidRDefault="00C433A2" w:rsidP="00C433A2">
            <w:pPr>
              <w:spacing w:after="0" w:line="240" w:lineRule="auto"/>
              <w:jc w:val="center"/>
              <w:rPr>
                <w:b/>
              </w:rPr>
            </w:pPr>
            <w:r w:rsidRPr="00C433A2">
              <w:rPr>
                <w:b/>
              </w:rPr>
              <w:t xml:space="preserve"> összege</w:t>
            </w:r>
          </w:p>
        </w:tc>
        <w:tc>
          <w:tcPr>
            <w:tcW w:w="3242" w:type="dxa"/>
            <w:tcBorders>
              <w:top w:val="single" w:sz="18" w:space="0" w:color="auto"/>
              <w:bottom w:val="single" w:sz="18" w:space="0" w:color="auto"/>
            </w:tcBorders>
          </w:tcPr>
          <w:p w:rsidR="00C433A2" w:rsidRPr="00C433A2" w:rsidRDefault="00C433A2" w:rsidP="00C433A2">
            <w:pPr>
              <w:spacing w:after="0" w:line="240" w:lineRule="auto"/>
              <w:jc w:val="center"/>
              <w:rPr>
                <w:b/>
              </w:rPr>
            </w:pPr>
            <w:r w:rsidRPr="00C433A2">
              <w:rPr>
                <w:b/>
              </w:rPr>
              <w:t>Támogatást nyújtó</w:t>
            </w:r>
          </w:p>
        </w:tc>
        <w:tc>
          <w:tcPr>
            <w:tcW w:w="1276" w:type="dxa"/>
            <w:tcBorders>
              <w:top w:val="single" w:sz="18" w:space="0" w:color="auto"/>
              <w:bottom w:val="single" w:sz="18" w:space="0" w:color="auto"/>
            </w:tcBorders>
          </w:tcPr>
          <w:p w:rsidR="00C433A2" w:rsidRPr="00C433A2" w:rsidRDefault="00C433A2" w:rsidP="00C433A2">
            <w:pPr>
              <w:spacing w:after="0" w:line="240" w:lineRule="auto"/>
              <w:jc w:val="center"/>
              <w:rPr>
                <w:b/>
              </w:rPr>
            </w:pPr>
            <w:r w:rsidRPr="00C433A2">
              <w:rPr>
                <w:b/>
              </w:rPr>
              <w:t>Folyósítás dátuma</w:t>
            </w:r>
          </w:p>
        </w:tc>
        <w:tc>
          <w:tcPr>
            <w:tcW w:w="4111" w:type="dxa"/>
            <w:tcBorders>
              <w:top w:val="single" w:sz="18" w:space="0" w:color="auto"/>
              <w:bottom w:val="single" w:sz="18" w:space="0" w:color="auto"/>
              <w:right w:val="single" w:sz="18" w:space="0" w:color="auto"/>
            </w:tcBorders>
          </w:tcPr>
          <w:p w:rsidR="00C433A2" w:rsidRPr="00C433A2" w:rsidRDefault="00C433A2" w:rsidP="00C433A2">
            <w:pPr>
              <w:spacing w:after="0" w:line="240" w:lineRule="auto"/>
              <w:jc w:val="center"/>
              <w:rPr>
                <w:b/>
              </w:rPr>
            </w:pPr>
            <w:r w:rsidRPr="00C433A2">
              <w:rPr>
                <w:b/>
              </w:rPr>
              <w:t>Megjegyzés</w:t>
            </w:r>
          </w:p>
        </w:tc>
      </w:tr>
      <w:tr w:rsidR="00C433A2" w:rsidRPr="00C433A2" w:rsidTr="007420DB">
        <w:tc>
          <w:tcPr>
            <w:tcW w:w="3114" w:type="dxa"/>
            <w:tcBorders>
              <w:top w:val="single" w:sz="12" w:space="0" w:color="auto"/>
              <w:left w:val="single" w:sz="18" w:space="0" w:color="auto"/>
              <w:bottom w:val="single" w:sz="12" w:space="0" w:color="auto"/>
            </w:tcBorders>
          </w:tcPr>
          <w:p w:rsidR="00C433A2" w:rsidRPr="00C433A2" w:rsidRDefault="00C433A2" w:rsidP="00C433A2">
            <w:pPr>
              <w:spacing w:after="0" w:line="240" w:lineRule="auto"/>
            </w:pPr>
            <w:r w:rsidRPr="00C433A2">
              <w:t>KGO/53-2/2017</w:t>
            </w:r>
          </w:p>
        </w:tc>
        <w:tc>
          <w:tcPr>
            <w:tcW w:w="1276" w:type="dxa"/>
            <w:tcBorders>
              <w:top w:val="single" w:sz="12" w:space="0" w:color="auto"/>
              <w:bottom w:val="single" w:sz="12" w:space="0" w:color="auto"/>
            </w:tcBorders>
          </w:tcPr>
          <w:p w:rsidR="00C433A2" w:rsidRPr="00C433A2" w:rsidRDefault="00C433A2" w:rsidP="00C433A2">
            <w:pPr>
              <w:spacing w:after="0" w:line="240" w:lineRule="auto"/>
            </w:pPr>
            <w:r w:rsidRPr="00C433A2">
              <w:t>2017.02.21</w:t>
            </w:r>
          </w:p>
        </w:tc>
        <w:tc>
          <w:tcPr>
            <w:tcW w:w="1417" w:type="dxa"/>
            <w:tcBorders>
              <w:top w:val="single" w:sz="12" w:space="0" w:color="auto"/>
              <w:bottom w:val="single" w:sz="12" w:space="0" w:color="auto"/>
            </w:tcBorders>
          </w:tcPr>
          <w:p w:rsidR="00C433A2" w:rsidRPr="00C433A2" w:rsidRDefault="00C433A2" w:rsidP="00C433A2">
            <w:pPr>
              <w:spacing w:after="0" w:line="240" w:lineRule="auto"/>
            </w:pPr>
            <w:r w:rsidRPr="00C433A2">
              <w:t>50.000.000,-</w:t>
            </w:r>
          </w:p>
        </w:tc>
        <w:tc>
          <w:tcPr>
            <w:tcW w:w="3242" w:type="dxa"/>
            <w:tcBorders>
              <w:top w:val="single" w:sz="12" w:space="0" w:color="auto"/>
              <w:bottom w:val="single" w:sz="12" w:space="0" w:color="auto"/>
            </w:tcBorders>
          </w:tcPr>
          <w:p w:rsidR="00C433A2" w:rsidRPr="00C433A2" w:rsidRDefault="00C433A2" w:rsidP="00C433A2">
            <w:pPr>
              <w:spacing w:after="0" w:line="240" w:lineRule="auto"/>
            </w:pPr>
            <w:r w:rsidRPr="00C433A2">
              <w:t>Hévíz Város Önkormányzata</w:t>
            </w:r>
          </w:p>
        </w:tc>
        <w:tc>
          <w:tcPr>
            <w:tcW w:w="1276" w:type="dxa"/>
            <w:tcBorders>
              <w:top w:val="single" w:sz="12" w:space="0" w:color="auto"/>
              <w:bottom w:val="single" w:sz="12" w:space="0" w:color="auto"/>
            </w:tcBorders>
          </w:tcPr>
          <w:p w:rsidR="00C433A2" w:rsidRPr="00C433A2" w:rsidRDefault="00C433A2" w:rsidP="00C433A2">
            <w:pPr>
              <w:spacing w:after="0" w:line="240" w:lineRule="auto"/>
            </w:pPr>
            <w:r w:rsidRPr="00C433A2">
              <w:t>2017.02.27</w:t>
            </w:r>
          </w:p>
        </w:tc>
        <w:tc>
          <w:tcPr>
            <w:tcW w:w="4111" w:type="dxa"/>
            <w:tcBorders>
              <w:top w:val="single" w:sz="12" w:space="0" w:color="auto"/>
              <w:bottom w:val="single" w:sz="12" w:space="0" w:color="auto"/>
              <w:right w:val="single" w:sz="18" w:space="0" w:color="auto"/>
            </w:tcBorders>
          </w:tcPr>
          <w:p w:rsidR="00C433A2" w:rsidRPr="00C433A2" w:rsidRDefault="00C433A2" w:rsidP="00C433A2">
            <w:pPr>
              <w:spacing w:after="0" w:line="240" w:lineRule="auto"/>
            </w:pPr>
            <w:r w:rsidRPr="00C433A2">
              <w:t>2016. évre elszámolandó 36.000.000,- Ft</w:t>
            </w:r>
          </w:p>
          <w:p w:rsidR="00C433A2" w:rsidRPr="00C433A2" w:rsidRDefault="00C433A2" w:rsidP="00C433A2">
            <w:pPr>
              <w:spacing w:after="0" w:line="240" w:lineRule="auto"/>
            </w:pPr>
            <w:r w:rsidRPr="00C433A2">
              <w:t xml:space="preserve">2017. évre elszámolandó </w:t>
            </w:r>
            <w:r w:rsidRPr="007420DB">
              <w:rPr>
                <w:b/>
                <w:sz w:val="24"/>
              </w:rPr>
              <w:t>14.000.000,- Ft</w:t>
            </w:r>
          </w:p>
        </w:tc>
      </w:tr>
      <w:tr w:rsidR="00C433A2" w:rsidRPr="00C433A2" w:rsidTr="007420DB">
        <w:tc>
          <w:tcPr>
            <w:tcW w:w="3114" w:type="dxa"/>
            <w:tcBorders>
              <w:top w:val="single" w:sz="12" w:space="0" w:color="auto"/>
              <w:left w:val="single" w:sz="18" w:space="0" w:color="auto"/>
              <w:bottom w:val="single" w:sz="18" w:space="0" w:color="auto"/>
            </w:tcBorders>
          </w:tcPr>
          <w:p w:rsidR="00C433A2" w:rsidRPr="00C433A2" w:rsidRDefault="00C433A2" w:rsidP="00C433A2">
            <w:pPr>
              <w:spacing w:after="0" w:line="240" w:lineRule="auto"/>
            </w:pPr>
            <w:r w:rsidRPr="00C433A2">
              <w:t>LVF/451/2017-NFM</w:t>
            </w:r>
          </w:p>
          <w:p w:rsidR="00C433A2" w:rsidRPr="00C433A2" w:rsidRDefault="00C433A2" w:rsidP="00C433A2">
            <w:pPr>
              <w:spacing w:after="0" w:line="240" w:lineRule="auto"/>
            </w:pPr>
          </w:p>
        </w:tc>
        <w:tc>
          <w:tcPr>
            <w:tcW w:w="1276" w:type="dxa"/>
            <w:tcBorders>
              <w:top w:val="single" w:sz="12" w:space="0" w:color="auto"/>
              <w:bottom w:val="single" w:sz="18" w:space="0" w:color="auto"/>
            </w:tcBorders>
          </w:tcPr>
          <w:p w:rsidR="00C433A2" w:rsidRPr="00C433A2" w:rsidRDefault="00C433A2" w:rsidP="00C433A2">
            <w:pPr>
              <w:spacing w:after="0" w:line="240" w:lineRule="auto"/>
            </w:pPr>
            <w:r w:rsidRPr="00C433A2">
              <w:t>2017.06.12</w:t>
            </w:r>
          </w:p>
        </w:tc>
        <w:tc>
          <w:tcPr>
            <w:tcW w:w="1417" w:type="dxa"/>
            <w:tcBorders>
              <w:top w:val="single" w:sz="12" w:space="0" w:color="auto"/>
              <w:bottom w:val="single" w:sz="18" w:space="0" w:color="auto"/>
            </w:tcBorders>
          </w:tcPr>
          <w:p w:rsidR="00C433A2" w:rsidRPr="00C433A2" w:rsidRDefault="00C433A2" w:rsidP="00C433A2">
            <w:pPr>
              <w:spacing w:after="0" w:line="240" w:lineRule="auto"/>
            </w:pPr>
            <w:r w:rsidRPr="00C433A2">
              <w:t>90.000.000,-</w:t>
            </w:r>
          </w:p>
        </w:tc>
        <w:tc>
          <w:tcPr>
            <w:tcW w:w="3242" w:type="dxa"/>
            <w:tcBorders>
              <w:top w:val="single" w:sz="12" w:space="0" w:color="auto"/>
              <w:bottom w:val="single" w:sz="18" w:space="0" w:color="auto"/>
            </w:tcBorders>
          </w:tcPr>
          <w:p w:rsidR="00C433A2" w:rsidRPr="00C433A2" w:rsidRDefault="00C433A2" w:rsidP="00C433A2">
            <w:pPr>
              <w:spacing w:after="0" w:line="240" w:lineRule="auto"/>
            </w:pPr>
            <w:r w:rsidRPr="00C433A2">
              <w:t>Nemzeti Fejlesztési Minisztérium</w:t>
            </w:r>
          </w:p>
        </w:tc>
        <w:tc>
          <w:tcPr>
            <w:tcW w:w="1276" w:type="dxa"/>
            <w:tcBorders>
              <w:top w:val="single" w:sz="12" w:space="0" w:color="auto"/>
              <w:bottom w:val="single" w:sz="18" w:space="0" w:color="auto"/>
            </w:tcBorders>
          </w:tcPr>
          <w:p w:rsidR="00C433A2" w:rsidRPr="00C433A2" w:rsidRDefault="00C433A2" w:rsidP="00C433A2">
            <w:pPr>
              <w:spacing w:after="0" w:line="240" w:lineRule="auto"/>
            </w:pPr>
            <w:r w:rsidRPr="00C433A2">
              <w:t>2017.06.27</w:t>
            </w:r>
          </w:p>
        </w:tc>
        <w:tc>
          <w:tcPr>
            <w:tcW w:w="4111" w:type="dxa"/>
            <w:tcBorders>
              <w:top w:val="single" w:sz="12" w:space="0" w:color="auto"/>
              <w:bottom w:val="single" w:sz="18" w:space="0" w:color="auto"/>
              <w:right w:val="single" w:sz="18" w:space="0" w:color="auto"/>
            </w:tcBorders>
          </w:tcPr>
          <w:p w:rsidR="00C433A2" w:rsidRPr="00C433A2" w:rsidRDefault="00C433A2" w:rsidP="00C433A2">
            <w:pPr>
              <w:spacing w:after="0" w:line="240" w:lineRule="auto"/>
            </w:pPr>
            <w:r w:rsidRPr="00C433A2">
              <w:t xml:space="preserve">2017. évre elszámolandó </w:t>
            </w:r>
            <w:r w:rsidRPr="007420DB">
              <w:rPr>
                <w:b/>
                <w:sz w:val="24"/>
              </w:rPr>
              <w:t>90.000.000,- Ft</w:t>
            </w:r>
          </w:p>
        </w:tc>
      </w:tr>
    </w:tbl>
    <w:p w:rsidR="004A5861" w:rsidRDefault="004A5861" w:rsidP="00C433A2">
      <w:pPr>
        <w:spacing w:after="160" w:line="259" w:lineRule="auto"/>
        <w:jc w:val="center"/>
        <w:rPr>
          <w:rFonts w:ascii="Times New Roman" w:hAnsi="Times New Roman"/>
          <w:b/>
        </w:rPr>
      </w:pPr>
    </w:p>
    <w:p w:rsidR="004A5861" w:rsidRDefault="004A5861" w:rsidP="00297A95">
      <w:pPr>
        <w:rPr>
          <w:rFonts w:ascii="Times New Roman" w:hAnsi="Times New Roman"/>
          <w:b/>
        </w:rPr>
      </w:pPr>
    </w:p>
    <w:p w:rsidR="00F60B1F" w:rsidRDefault="00F60B1F" w:rsidP="00297A95">
      <w:pPr>
        <w:rPr>
          <w:rFonts w:ascii="Times New Roman" w:hAnsi="Times New Roman"/>
          <w:b/>
        </w:rPr>
      </w:pPr>
    </w:p>
    <w:p w:rsidR="00F60B1F" w:rsidRDefault="00F60B1F" w:rsidP="00297A95">
      <w:pPr>
        <w:rPr>
          <w:rFonts w:ascii="Times New Roman" w:hAnsi="Times New Roman"/>
          <w:b/>
        </w:rPr>
      </w:pPr>
    </w:p>
    <w:p w:rsidR="00DA4BCD" w:rsidRDefault="002A0B3B" w:rsidP="00297A95">
      <w:pPr>
        <w:rPr>
          <w:rFonts w:ascii="Times New Roman" w:hAnsi="Times New Roman"/>
          <w:b/>
        </w:rPr>
      </w:pPr>
      <w:r>
        <w:rPr>
          <w:rFonts w:ascii="Times New Roman" w:hAnsi="Times New Roman"/>
          <w:b/>
        </w:rPr>
        <w:t>Benkő Attila</w:t>
      </w:r>
      <w:r w:rsidR="00DA4BCD">
        <w:rPr>
          <w:rFonts w:ascii="Times New Roman" w:hAnsi="Times New Roman"/>
          <w:b/>
        </w:rPr>
        <w:br/>
        <w:t>Ügyvezető Igazgató</w:t>
      </w:r>
      <w:r>
        <w:rPr>
          <w:rFonts w:ascii="Times New Roman" w:hAnsi="Times New Roman"/>
          <w:b/>
        </w:rPr>
        <w:br/>
        <w:t>Hévíz-Balaton Airport Kft.</w:t>
      </w:r>
    </w:p>
    <w:p w:rsidR="00671180" w:rsidRPr="00671180" w:rsidRDefault="00E61611" w:rsidP="00297A95">
      <w:pPr>
        <w:rPr>
          <w:rFonts w:ascii="Times New Roman" w:hAnsi="Times New Roman"/>
        </w:rPr>
      </w:pPr>
      <w:r>
        <w:rPr>
          <w:rFonts w:ascii="Times New Roman" w:hAnsi="Times New Roman"/>
        </w:rPr>
        <w:br/>
      </w:r>
      <w:r w:rsidR="00671180" w:rsidRPr="00671180">
        <w:rPr>
          <w:rFonts w:ascii="Times New Roman" w:hAnsi="Times New Roman"/>
        </w:rPr>
        <w:t>Sármellék, 201</w:t>
      </w:r>
      <w:r w:rsidR="007420DB">
        <w:rPr>
          <w:rFonts w:ascii="Times New Roman" w:hAnsi="Times New Roman"/>
        </w:rPr>
        <w:t>7</w:t>
      </w:r>
      <w:r w:rsidR="00671180" w:rsidRPr="00671180">
        <w:rPr>
          <w:rFonts w:ascii="Times New Roman" w:hAnsi="Times New Roman"/>
        </w:rPr>
        <w:t xml:space="preserve">. </w:t>
      </w:r>
      <w:r w:rsidR="001F5FF4">
        <w:rPr>
          <w:rFonts w:ascii="Times New Roman" w:hAnsi="Times New Roman"/>
        </w:rPr>
        <w:t>augusztus</w:t>
      </w:r>
      <w:r w:rsidR="00554DDB">
        <w:rPr>
          <w:rFonts w:ascii="Times New Roman" w:hAnsi="Times New Roman"/>
        </w:rPr>
        <w:t>1</w:t>
      </w:r>
      <w:r w:rsidR="001F5FF4">
        <w:rPr>
          <w:rFonts w:ascii="Times New Roman" w:hAnsi="Times New Roman"/>
        </w:rPr>
        <w:t>5</w:t>
      </w:r>
      <w:r w:rsidR="00671180" w:rsidRPr="00671180">
        <w:rPr>
          <w:rFonts w:ascii="Times New Roman" w:hAnsi="Times New Roman"/>
        </w:rPr>
        <w:t>.</w:t>
      </w:r>
    </w:p>
    <w:sectPr w:rsidR="00671180" w:rsidRPr="00671180" w:rsidSect="0072230C">
      <w:type w:val="continuous"/>
      <w:pgSz w:w="16838" w:h="11906" w:orient="landscape" w:code="9"/>
      <w:pgMar w:top="1418" w:right="567" w:bottom="1418" w:left="567" w:header="709" w:footer="510" w:gutter="17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468" w:rsidRDefault="00FA6468" w:rsidP="006036C3">
      <w:pPr>
        <w:spacing w:after="0" w:line="240" w:lineRule="auto"/>
      </w:pPr>
      <w:r>
        <w:separator/>
      </w:r>
    </w:p>
  </w:endnote>
  <w:endnote w:type="continuationSeparator" w:id="1">
    <w:p w:rsidR="00FA6468" w:rsidRDefault="00FA6468" w:rsidP="006036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6906727"/>
      <w:docPartObj>
        <w:docPartGallery w:val="Page Numbers (Bottom of Page)"/>
        <w:docPartUnique/>
      </w:docPartObj>
    </w:sdtPr>
    <w:sdtEndPr>
      <w:rPr>
        <w:noProof/>
      </w:rPr>
    </w:sdtEndPr>
    <w:sdtContent>
      <w:p w:rsidR="0024672A" w:rsidRDefault="00086AEE">
        <w:pPr>
          <w:pStyle w:val="llb"/>
          <w:jc w:val="center"/>
        </w:pPr>
        <w:fldSimple w:instr=" PAGE   \* MERGEFORMAT ">
          <w:r w:rsidR="00944A23">
            <w:rPr>
              <w:noProof/>
            </w:rPr>
            <w:t>3</w:t>
          </w:r>
        </w:fldSimple>
      </w:p>
    </w:sdtContent>
  </w:sdt>
  <w:p w:rsidR="0024672A" w:rsidRDefault="0024672A" w:rsidP="006036C3">
    <w:pPr>
      <w:pStyle w:val="llb"/>
      <w:spacing w:after="0" w:line="240" w:lineRule="auto"/>
      <w:rPr>
        <w:b/>
        <w:color w:val="0070C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311138"/>
      <w:docPartObj>
        <w:docPartGallery w:val="Page Numbers (Bottom of Page)"/>
        <w:docPartUnique/>
      </w:docPartObj>
    </w:sdtPr>
    <w:sdtEndPr>
      <w:rPr>
        <w:noProof/>
      </w:rPr>
    </w:sdtEndPr>
    <w:sdtContent>
      <w:p w:rsidR="0024672A" w:rsidRDefault="00086AEE">
        <w:pPr>
          <w:pStyle w:val="llb"/>
          <w:jc w:val="center"/>
        </w:pPr>
        <w:fldSimple w:instr=" PAGE   \* MERGEFORMAT ">
          <w:r w:rsidR="00944A23">
            <w:rPr>
              <w:noProof/>
            </w:rPr>
            <w:t>12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468" w:rsidRDefault="00FA6468" w:rsidP="006036C3">
      <w:pPr>
        <w:spacing w:after="0" w:line="240" w:lineRule="auto"/>
      </w:pPr>
      <w:r>
        <w:separator/>
      </w:r>
    </w:p>
  </w:footnote>
  <w:footnote w:type="continuationSeparator" w:id="1">
    <w:p w:rsidR="00FA6468" w:rsidRDefault="00FA6468" w:rsidP="006036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72A" w:rsidRDefault="0024672A">
    <w:pPr>
      <w:pStyle w:val="lfej"/>
    </w:pPr>
    <w:r>
      <w:rPr>
        <w:noProof/>
        <w:lang w:eastAsia="hu-HU"/>
      </w:rPr>
      <w:drawing>
        <wp:anchor distT="0" distB="0" distL="114300" distR="114300" simplePos="0" relativeHeight="251658240" behindDoc="1" locked="0" layoutInCell="1" allowOverlap="1">
          <wp:simplePos x="0" y="0"/>
          <wp:positionH relativeFrom="column">
            <wp:posOffset>3738880</wp:posOffset>
          </wp:positionH>
          <wp:positionV relativeFrom="paragraph">
            <wp:posOffset>-121920</wp:posOffset>
          </wp:positionV>
          <wp:extent cx="2614295" cy="652145"/>
          <wp:effectExtent l="0" t="0" r="0" b="0"/>
          <wp:wrapNone/>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14295" cy="652145"/>
                  </a:xfrm>
                  <a:prstGeom prst="rect">
                    <a:avLst/>
                  </a:prstGeom>
                  <a:noFill/>
                </pic:spPr>
              </pic:pic>
            </a:graphicData>
          </a:graphic>
        </wp:anchor>
      </w:drawing>
    </w:r>
  </w:p>
  <w:p w:rsidR="0024672A" w:rsidRDefault="0024672A">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72A" w:rsidRDefault="0024672A" w:rsidP="0077689F">
    <w:pPr>
      <w:pStyle w:val="lfej"/>
      <w:tabs>
        <w:tab w:val="clear" w:pos="4536"/>
        <w:tab w:val="clear" w:pos="9072"/>
        <w:tab w:val="left" w:pos="9015"/>
      </w:tabs>
    </w:pPr>
    <w:r>
      <w:rPr>
        <w:noProof/>
        <w:lang w:eastAsia="hu-HU"/>
      </w:rPr>
      <w:drawing>
        <wp:anchor distT="0" distB="0" distL="114300" distR="114300" simplePos="0" relativeHeight="251666432" behindDoc="1" locked="0" layoutInCell="1" allowOverlap="1">
          <wp:simplePos x="0" y="0"/>
          <wp:positionH relativeFrom="column">
            <wp:posOffset>4217670</wp:posOffset>
          </wp:positionH>
          <wp:positionV relativeFrom="paragraph">
            <wp:posOffset>-343535</wp:posOffset>
          </wp:positionV>
          <wp:extent cx="2614295" cy="652145"/>
          <wp:effectExtent l="0" t="0" r="0" b="0"/>
          <wp:wrapNone/>
          <wp:docPr id="28" name="Picture 4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614295" cy="652145"/>
                  </a:xfrm>
                  <a:prstGeom prst="rect">
                    <a:avLst/>
                  </a:prstGeom>
                  <a:noFill/>
                </pic:spPr>
              </pic:pic>
            </a:graphicData>
          </a:graphic>
        </wp:anchor>
      </w:drawing>
    </w:r>
    <w:r>
      <w:tab/>
    </w:r>
  </w:p>
  <w:p w:rsidR="0024672A" w:rsidRDefault="0024672A" w:rsidP="0077689F">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1F7D"/>
    <w:multiLevelType w:val="hybridMultilevel"/>
    <w:tmpl w:val="8FB2387E"/>
    <w:lvl w:ilvl="0" w:tplc="4F38B0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5649FA"/>
    <w:multiLevelType w:val="hybridMultilevel"/>
    <w:tmpl w:val="0A9ED5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0C163D4"/>
    <w:multiLevelType w:val="hybridMultilevel"/>
    <w:tmpl w:val="16C87FC0"/>
    <w:lvl w:ilvl="0" w:tplc="4F38B09E">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7D16953"/>
    <w:multiLevelType w:val="hybridMultilevel"/>
    <w:tmpl w:val="EA208CB4"/>
    <w:lvl w:ilvl="0" w:tplc="6B3C6FA0">
      <w:start w:val="1"/>
      <w:numFmt w:val="decimal"/>
      <w:lvlText w:val="%1."/>
      <w:lvlJc w:val="left"/>
      <w:pPr>
        <w:ind w:left="360" w:hanging="360"/>
      </w:pPr>
      <w:rPr>
        <w:rFonts w:hint="default"/>
        <w:b/>
        <w:sz w:val="24"/>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1FEF5972"/>
    <w:multiLevelType w:val="hybridMultilevel"/>
    <w:tmpl w:val="5B80B8E6"/>
    <w:lvl w:ilvl="0" w:tplc="4F38B0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845FEB"/>
    <w:multiLevelType w:val="hybridMultilevel"/>
    <w:tmpl w:val="1A7E9F5C"/>
    <w:lvl w:ilvl="0" w:tplc="4F38B0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934D5A"/>
    <w:multiLevelType w:val="hybridMultilevel"/>
    <w:tmpl w:val="84C63D34"/>
    <w:lvl w:ilvl="0" w:tplc="4F38B0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A72C32"/>
    <w:multiLevelType w:val="hybridMultilevel"/>
    <w:tmpl w:val="7CDEC56A"/>
    <w:lvl w:ilvl="0" w:tplc="4F38B0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C25FB2"/>
    <w:multiLevelType w:val="hybridMultilevel"/>
    <w:tmpl w:val="D0A4AD9A"/>
    <w:lvl w:ilvl="0" w:tplc="4F38B09E">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FF215CA"/>
    <w:multiLevelType w:val="hybridMultilevel"/>
    <w:tmpl w:val="154C685E"/>
    <w:lvl w:ilvl="0" w:tplc="4F38B0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C745DD"/>
    <w:multiLevelType w:val="hybridMultilevel"/>
    <w:tmpl w:val="07F0EC3A"/>
    <w:lvl w:ilvl="0" w:tplc="4F38B0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50092C"/>
    <w:multiLevelType w:val="hybridMultilevel"/>
    <w:tmpl w:val="35741E6E"/>
    <w:lvl w:ilvl="0" w:tplc="2CFAEFE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BE00A9"/>
    <w:multiLevelType w:val="hybridMultilevel"/>
    <w:tmpl w:val="1B9CA71E"/>
    <w:lvl w:ilvl="0" w:tplc="4F38B09E">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4C0A575B"/>
    <w:multiLevelType w:val="hybridMultilevel"/>
    <w:tmpl w:val="E884BC50"/>
    <w:lvl w:ilvl="0" w:tplc="4F38B09E">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CF045B2"/>
    <w:multiLevelType w:val="hybridMultilevel"/>
    <w:tmpl w:val="37565F0A"/>
    <w:lvl w:ilvl="0" w:tplc="4F38B09E">
      <w:start w:val="1"/>
      <w:numFmt w:val="bullet"/>
      <w:lvlText w:val=""/>
      <w:lvlJc w:val="left"/>
      <w:pPr>
        <w:tabs>
          <w:tab w:val="num" w:pos="786"/>
        </w:tabs>
        <w:ind w:left="786" w:hanging="360"/>
      </w:pPr>
      <w:rPr>
        <w:rFonts w:ascii="Wingdings" w:hAnsi="Wingdings" w:hint="default"/>
      </w:rPr>
    </w:lvl>
    <w:lvl w:ilvl="1" w:tplc="8DD2593C" w:tentative="1">
      <w:start w:val="1"/>
      <w:numFmt w:val="bullet"/>
      <w:lvlText w:val=""/>
      <w:lvlJc w:val="left"/>
      <w:pPr>
        <w:tabs>
          <w:tab w:val="num" w:pos="1506"/>
        </w:tabs>
        <w:ind w:left="1506" w:hanging="360"/>
      </w:pPr>
      <w:rPr>
        <w:rFonts w:ascii="Wingdings" w:hAnsi="Wingdings" w:hint="default"/>
      </w:rPr>
    </w:lvl>
    <w:lvl w:ilvl="2" w:tplc="BD2E0F38" w:tentative="1">
      <w:start w:val="1"/>
      <w:numFmt w:val="bullet"/>
      <w:lvlText w:val=""/>
      <w:lvlJc w:val="left"/>
      <w:pPr>
        <w:tabs>
          <w:tab w:val="num" w:pos="2226"/>
        </w:tabs>
        <w:ind w:left="2226" w:hanging="360"/>
      </w:pPr>
      <w:rPr>
        <w:rFonts w:ascii="Wingdings" w:hAnsi="Wingdings" w:hint="default"/>
      </w:rPr>
    </w:lvl>
    <w:lvl w:ilvl="3" w:tplc="54DAC154" w:tentative="1">
      <w:start w:val="1"/>
      <w:numFmt w:val="bullet"/>
      <w:lvlText w:val=""/>
      <w:lvlJc w:val="left"/>
      <w:pPr>
        <w:tabs>
          <w:tab w:val="num" w:pos="2946"/>
        </w:tabs>
        <w:ind w:left="2946" w:hanging="360"/>
      </w:pPr>
      <w:rPr>
        <w:rFonts w:ascii="Wingdings" w:hAnsi="Wingdings" w:hint="default"/>
      </w:rPr>
    </w:lvl>
    <w:lvl w:ilvl="4" w:tplc="3BBAC158" w:tentative="1">
      <w:start w:val="1"/>
      <w:numFmt w:val="bullet"/>
      <w:lvlText w:val=""/>
      <w:lvlJc w:val="left"/>
      <w:pPr>
        <w:tabs>
          <w:tab w:val="num" w:pos="3666"/>
        </w:tabs>
        <w:ind w:left="3666" w:hanging="360"/>
      </w:pPr>
      <w:rPr>
        <w:rFonts w:ascii="Wingdings" w:hAnsi="Wingdings" w:hint="default"/>
      </w:rPr>
    </w:lvl>
    <w:lvl w:ilvl="5" w:tplc="C90C5108" w:tentative="1">
      <w:start w:val="1"/>
      <w:numFmt w:val="bullet"/>
      <w:lvlText w:val=""/>
      <w:lvlJc w:val="left"/>
      <w:pPr>
        <w:tabs>
          <w:tab w:val="num" w:pos="4386"/>
        </w:tabs>
        <w:ind w:left="4386" w:hanging="360"/>
      </w:pPr>
      <w:rPr>
        <w:rFonts w:ascii="Wingdings" w:hAnsi="Wingdings" w:hint="default"/>
      </w:rPr>
    </w:lvl>
    <w:lvl w:ilvl="6" w:tplc="16AABE00" w:tentative="1">
      <w:start w:val="1"/>
      <w:numFmt w:val="bullet"/>
      <w:lvlText w:val=""/>
      <w:lvlJc w:val="left"/>
      <w:pPr>
        <w:tabs>
          <w:tab w:val="num" w:pos="5106"/>
        </w:tabs>
        <w:ind w:left="5106" w:hanging="360"/>
      </w:pPr>
      <w:rPr>
        <w:rFonts w:ascii="Wingdings" w:hAnsi="Wingdings" w:hint="default"/>
      </w:rPr>
    </w:lvl>
    <w:lvl w:ilvl="7" w:tplc="9EDE2C4A" w:tentative="1">
      <w:start w:val="1"/>
      <w:numFmt w:val="bullet"/>
      <w:lvlText w:val=""/>
      <w:lvlJc w:val="left"/>
      <w:pPr>
        <w:tabs>
          <w:tab w:val="num" w:pos="5826"/>
        </w:tabs>
        <w:ind w:left="5826" w:hanging="360"/>
      </w:pPr>
      <w:rPr>
        <w:rFonts w:ascii="Wingdings" w:hAnsi="Wingdings" w:hint="default"/>
      </w:rPr>
    </w:lvl>
    <w:lvl w:ilvl="8" w:tplc="96223DE2" w:tentative="1">
      <w:start w:val="1"/>
      <w:numFmt w:val="bullet"/>
      <w:lvlText w:val=""/>
      <w:lvlJc w:val="left"/>
      <w:pPr>
        <w:tabs>
          <w:tab w:val="num" w:pos="6546"/>
        </w:tabs>
        <w:ind w:left="6546" w:hanging="360"/>
      </w:pPr>
      <w:rPr>
        <w:rFonts w:ascii="Wingdings" w:hAnsi="Wingdings" w:hint="default"/>
      </w:rPr>
    </w:lvl>
  </w:abstractNum>
  <w:abstractNum w:abstractNumId="15">
    <w:nsid w:val="5269589A"/>
    <w:multiLevelType w:val="hybridMultilevel"/>
    <w:tmpl w:val="943065C2"/>
    <w:lvl w:ilvl="0" w:tplc="4F38B0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F26DBE"/>
    <w:multiLevelType w:val="hybridMultilevel"/>
    <w:tmpl w:val="CC66F8D2"/>
    <w:lvl w:ilvl="0" w:tplc="4F38B0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B807A5"/>
    <w:multiLevelType w:val="hybridMultilevel"/>
    <w:tmpl w:val="A5DA2440"/>
    <w:lvl w:ilvl="0" w:tplc="4F38B09E">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nsid w:val="5E343F8A"/>
    <w:multiLevelType w:val="hybridMultilevel"/>
    <w:tmpl w:val="8C4A53A4"/>
    <w:lvl w:ilvl="0" w:tplc="A22A9B60">
      <w:start w:val="1"/>
      <w:numFmt w:val="bullet"/>
      <w:lvlText w:val=""/>
      <w:lvlJc w:val="left"/>
      <w:pPr>
        <w:tabs>
          <w:tab w:val="num" w:pos="720"/>
        </w:tabs>
        <w:ind w:left="720" w:hanging="360"/>
      </w:pPr>
      <w:rPr>
        <w:rFonts w:ascii="Wingdings" w:hAnsi="Wingdings" w:hint="default"/>
      </w:rPr>
    </w:lvl>
    <w:lvl w:ilvl="1" w:tplc="4F38B09E">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60E873F2"/>
    <w:multiLevelType w:val="hybridMultilevel"/>
    <w:tmpl w:val="6A524C9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4B9557B"/>
    <w:multiLevelType w:val="hybridMultilevel"/>
    <w:tmpl w:val="182CAD8E"/>
    <w:lvl w:ilvl="0" w:tplc="4F38B0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85744C"/>
    <w:multiLevelType w:val="hybridMultilevel"/>
    <w:tmpl w:val="96305B26"/>
    <w:lvl w:ilvl="0" w:tplc="4F38B0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851C86"/>
    <w:multiLevelType w:val="hybridMultilevel"/>
    <w:tmpl w:val="F6F26312"/>
    <w:lvl w:ilvl="0" w:tplc="4F38B0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69C06AE"/>
    <w:multiLevelType w:val="hybridMultilevel"/>
    <w:tmpl w:val="D05E4D20"/>
    <w:lvl w:ilvl="0" w:tplc="4F38B0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B42421"/>
    <w:multiLevelType w:val="hybridMultilevel"/>
    <w:tmpl w:val="0EBA6412"/>
    <w:lvl w:ilvl="0" w:tplc="4F38B09E">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3"/>
  </w:num>
  <w:num w:numId="4">
    <w:abstractNumId w:val="22"/>
  </w:num>
  <w:num w:numId="5">
    <w:abstractNumId w:val="7"/>
  </w:num>
  <w:num w:numId="6">
    <w:abstractNumId w:val="9"/>
  </w:num>
  <w:num w:numId="7">
    <w:abstractNumId w:val="0"/>
  </w:num>
  <w:num w:numId="8">
    <w:abstractNumId w:val="6"/>
  </w:num>
  <w:num w:numId="9">
    <w:abstractNumId w:val="21"/>
  </w:num>
  <w:num w:numId="10">
    <w:abstractNumId w:val="24"/>
  </w:num>
  <w:num w:numId="11">
    <w:abstractNumId w:val="12"/>
  </w:num>
  <w:num w:numId="12">
    <w:abstractNumId w:val="18"/>
  </w:num>
  <w:num w:numId="13">
    <w:abstractNumId w:val="14"/>
  </w:num>
  <w:num w:numId="14">
    <w:abstractNumId w:val="20"/>
  </w:num>
  <w:num w:numId="15">
    <w:abstractNumId w:val="23"/>
  </w:num>
  <w:num w:numId="16">
    <w:abstractNumId w:val="4"/>
  </w:num>
  <w:num w:numId="17">
    <w:abstractNumId w:val="5"/>
  </w:num>
  <w:num w:numId="18">
    <w:abstractNumId w:val="15"/>
  </w:num>
  <w:num w:numId="19">
    <w:abstractNumId w:val="10"/>
  </w:num>
  <w:num w:numId="20">
    <w:abstractNumId w:val="11"/>
  </w:num>
  <w:num w:numId="21">
    <w:abstractNumId w:val="2"/>
  </w:num>
  <w:num w:numId="22">
    <w:abstractNumId w:val="8"/>
  </w:num>
  <w:num w:numId="23">
    <w:abstractNumId w:val="1"/>
  </w:num>
  <w:num w:numId="24">
    <w:abstractNumId w:val="17"/>
  </w:num>
  <w:num w:numId="2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o:colormru v:ext="edit" colors="#0076b0"/>
    </o:shapedefaults>
  </w:hdrShapeDefaults>
  <w:footnotePr>
    <w:footnote w:id="0"/>
    <w:footnote w:id="1"/>
  </w:footnotePr>
  <w:endnotePr>
    <w:endnote w:id="0"/>
    <w:endnote w:id="1"/>
  </w:endnotePr>
  <w:compat/>
  <w:rsids>
    <w:rsidRoot w:val="00D66323"/>
    <w:rsid w:val="00014760"/>
    <w:rsid w:val="000173E3"/>
    <w:rsid w:val="000207C0"/>
    <w:rsid w:val="00021998"/>
    <w:rsid w:val="000234A7"/>
    <w:rsid w:val="00031948"/>
    <w:rsid w:val="0003236D"/>
    <w:rsid w:val="000347F0"/>
    <w:rsid w:val="00037667"/>
    <w:rsid w:val="00041BF8"/>
    <w:rsid w:val="00044CD0"/>
    <w:rsid w:val="00047500"/>
    <w:rsid w:val="00057111"/>
    <w:rsid w:val="00063FA1"/>
    <w:rsid w:val="00066991"/>
    <w:rsid w:val="000720E7"/>
    <w:rsid w:val="0007585B"/>
    <w:rsid w:val="00077128"/>
    <w:rsid w:val="00084FBC"/>
    <w:rsid w:val="00086AEE"/>
    <w:rsid w:val="00096B13"/>
    <w:rsid w:val="000A1B3E"/>
    <w:rsid w:val="000D578E"/>
    <w:rsid w:val="000D6A1E"/>
    <w:rsid w:val="000E540A"/>
    <w:rsid w:val="000F27A0"/>
    <w:rsid w:val="000F545B"/>
    <w:rsid w:val="000F799E"/>
    <w:rsid w:val="0010132C"/>
    <w:rsid w:val="0011194D"/>
    <w:rsid w:val="00120D3D"/>
    <w:rsid w:val="00123DA5"/>
    <w:rsid w:val="00153A80"/>
    <w:rsid w:val="00162BCA"/>
    <w:rsid w:val="00163BA7"/>
    <w:rsid w:val="00182250"/>
    <w:rsid w:val="00190FBA"/>
    <w:rsid w:val="00194692"/>
    <w:rsid w:val="001B1174"/>
    <w:rsid w:val="001B1E1A"/>
    <w:rsid w:val="001B3C15"/>
    <w:rsid w:val="001B5620"/>
    <w:rsid w:val="001C2AD9"/>
    <w:rsid w:val="001C6D78"/>
    <w:rsid w:val="001E6D90"/>
    <w:rsid w:val="001E7242"/>
    <w:rsid w:val="001E7D6A"/>
    <w:rsid w:val="001F5FF4"/>
    <w:rsid w:val="001F6A45"/>
    <w:rsid w:val="00220712"/>
    <w:rsid w:val="00220725"/>
    <w:rsid w:val="00234096"/>
    <w:rsid w:val="00234F74"/>
    <w:rsid w:val="00243CF0"/>
    <w:rsid w:val="0024672A"/>
    <w:rsid w:val="0025558D"/>
    <w:rsid w:val="00260B5F"/>
    <w:rsid w:val="00263351"/>
    <w:rsid w:val="00272287"/>
    <w:rsid w:val="00272F91"/>
    <w:rsid w:val="00273CD4"/>
    <w:rsid w:val="002867EC"/>
    <w:rsid w:val="002927D5"/>
    <w:rsid w:val="00294312"/>
    <w:rsid w:val="00295398"/>
    <w:rsid w:val="00296411"/>
    <w:rsid w:val="00297A95"/>
    <w:rsid w:val="002A0B3B"/>
    <w:rsid w:val="002A5427"/>
    <w:rsid w:val="002A6995"/>
    <w:rsid w:val="002E598C"/>
    <w:rsid w:val="002F01A5"/>
    <w:rsid w:val="00307E6D"/>
    <w:rsid w:val="003115F9"/>
    <w:rsid w:val="00313CDC"/>
    <w:rsid w:val="00314B8F"/>
    <w:rsid w:val="00321424"/>
    <w:rsid w:val="003260EE"/>
    <w:rsid w:val="003313D8"/>
    <w:rsid w:val="00337F8C"/>
    <w:rsid w:val="003411D9"/>
    <w:rsid w:val="00357E2C"/>
    <w:rsid w:val="00366B41"/>
    <w:rsid w:val="0036799C"/>
    <w:rsid w:val="00372529"/>
    <w:rsid w:val="00374FEC"/>
    <w:rsid w:val="003770B3"/>
    <w:rsid w:val="00390F56"/>
    <w:rsid w:val="003A2212"/>
    <w:rsid w:val="003B10FA"/>
    <w:rsid w:val="003B6A48"/>
    <w:rsid w:val="003C0187"/>
    <w:rsid w:val="003D4A3A"/>
    <w:rsid w:val="003E5522"/>
    <w:rsid w:val="003F5EAB"/>
    <w:rsid w:val="004059E9"/>
    <w:rsid w:val="00407CF3"/>
    <w:rsid w:val="00414C73"/>
    <w:rsid w:val="004204CE"/>
    <w:rsid w:val="00427C5B"/>
    <w:rsid w:val="004415CF"/>
    <w:rsid w:val="00441F92"/>
    <w:rsid w:val="00447909"/>
    <w:rsid w:val="00452DF6"/>
    <w:rsid w:val="004557FA"/>
    <w:rsid w:val="0045711F"/>
    <w:rsid w:val="00472B5C"/>
    <w:rsid w:val="004863F4"/>
    <w:rsid w:val="00497378"/>
    <w:rsid w:val="004A3399"/>
    <w:rsid w:val="004A5861"/>
    <w:rsid w:val="004A5A6E"/>
    <w:rsid w:val="004A797C"/>
    <w:rsid w:val="004C03FF"/>
    <w:rsid w:val="004C1140"/>
    <w:rsid w:val="004C22A4"/>
    <w:rsid w:val="004C265A"/>
    <w:rsid w:val="004C3C2D"/>
    <w:rsid w:val="004C48A9"/>
    <w:rsid w:val="004C6172"/>
    <w:rsid w:val="004D0F53"/>
    <w:rsid w:val="004D1647"/>
    <w:rsid w:val="004F0D95"/>
    <w:rsid w:val="004F393E"/>
    <w:rsid w:val="004F62D3"/>
    <w:rsid w:val="00500C3C"/>
    <w:rsid w:val="005016D0"/>
    <w:rsid w:val="005149DC"/>
    <w:rsid w:val="0053412D"/>
    <w:rsid w:val="005400F6"/>
    <w:rsid w:val="00554446"/>
    <w:rsid w:val="00554DDB"/>
    <w:rsid w:val="00554F69"/>
    <w:rsid w:val="00565736"/>
    <w:rsid w:val="00573710"/>
    <w:rsid w:val="00583AD5"/>
    <w:rsid w:val="0058459F"/>
    <w:rsid w:val="005A02E2"/>
    <w:rsid w:val="005B2EB1"/>
    <w:rsid w:val="005B52E0"/>
    <w:rsid w:val="005B5351"/>
    <w:rsid w:val="005B599C"/>
    <w:rsid w:val="005B7E25"/>
    <w:rsid w:val="005B7EA9"/>
    <w:rsid w:val="005D438E"/>
    <w:rsid w:val="005D7046"/>
    <w:rsid w:val="005D7730"/>
    <w:rsid w:val="005E3666"/>
    <w:rsid w:val="006036C3"/>
    <w:rsid w:val="006104A8"/>
    <w:rsid w:val="0061271E"/>
    <w:rsid w:val="00613F68"/>
    <w:rsid w:val="00642C39"/>
    <w:rsid w:val="00653DB6"/>
    <w:rsid w:val="00654127"/>
    <w:rsid w:val="00654600"/>
    <w:rsid w:val="00657DDC"/>
    <w:rsid w:val="00663199"/>
    <w:rsid w:val="006654DF"/>
    <w:rsid w:val="00670EED"/>
    <w:rsid w:val="00671180"/>
    <w:rsid w:val="006718F4"/>
    <w:rsid w:val="00671B4B"/>
    <w:rsid w:val="00671C6F"/>
    <w:rsid w:val="00672BC3"/>
    <w:rsid w:val="00673A97"/>
    <w:rsid w:val="00676336"/>
    <w:rsid w:val="00682C94"/>
    <w:rsid w:val="006916CE"/>
    <w:rsid w:val="006B389B"/>
    <w:rsid w:val="006B5CD5"/>
    <w:rsid w:val="006C3334"/>
    <w:rsid w:val="006D2722"/>
    <w:rsid w:val="006D3078"/>
    <w:rsid w:val="006D3361"/>
    <w:rsid w:val="006F4F56"/>
    <w:rsid w:val="007011C7"/>
    <w:rsid w:val="00704F93"/>
    <w:rsid w:val="00705C37"/>
    <w:rsid w:val="007104D6"/>
    <w:rsid w:val="00717A7D"/>
    <w:rsid w:val="00717CAD"/>
    <w:rsid w:val="00720E2A"/>
    <w:rsid w:val="007211AC"/>
    <w:rsid w:val="0072230C"/>
    <w:rsid w:val="00734A14"/>
    <w:rsid w:val="00735478"/>
    <w:rsid w:val="0073662F"/>
    <w:rsid w:val="007420DB"/>
    <w:rsid w:val="0074328F"/>
    <w:rsid w:val="0075702E"/>
    <w:rsid w:val="00757996"/>
    <w:rsid w:val="007637F0"/>
    <w:rsid w:val="007745F9"/>
    <w:rsid w:val="0077689F"/>
    <w:rsid w:val="00776E5F"/>
    <w:rsid w:val="007771DE"/>
    <w:rsid w:val="007774F2"/>
    <w:rsid w:val="00783DC6"/>
    <w:rsid w:val="00785587"/>
    <w:rsid w:val="0079045E"/>
    <w:rsid w:val="00797202"/>
    <w:rsid w:val="007A2131"/>
    <w:rsid w:val="007B02FC"/>
    <w:rsid w:val="007B1A64"/>
    <w:rsid w:val="007B20B4"/>
    <w:rsid w:val="007F0B6C"/>
    <w:rsid w:val="007F1BB7"/>
    <w:rsid w:val="007F6ACA"/>
    <w:rsid w:val="00810CC0"/>
    <w:rsid w:val="00813E17"/>
    <w:rsid w:val="008212D9"/>
    <w:rsid w:val="00823AE6"/>
    <w:rsid w:val="00825CA7"/>
    <w:rsid w:val="00832020"/>
    <w:rsid w:val="00834928"/>
    <w:rsid w:val="008373D9"/>
    <w:rsid w:val="008506D6"/>
    <w:rsid w:val="0086618D"/>
    <w:rsid w:val="00877683"/>
    <w:rsid w:val="00882FDF"/>
    <w:rsid w:val="00884A0D"/>
    <w:rsid w:val="00890B3E"/>
    <w:rsid w:val="008955C5"/>
    <w:rsid w:val="008959E3"/>
    <w:rsid w:val="008A17DA"/>
    <w:rsid w:val="008A475D"/>
    <w:rsid w:val="008A7B27"/>
    <w:rsid w:val="008C4C12"/>
    <w:rsid w:val="008E26A7"/>
    <w:rsid w:val="008E2D9A"/>
    <w:rsid w:val="008F0ED5"/>
    <w:rsid w:val="00901BA8"/>
    <w:rsid w:val="00906D13"/>
    <w:rsid w:val="00911DB3"/>
    <w:rsid w:val="009225AB"/>
    <w:rsid w:val="00924E0C"/>
    <w:rsid w:val="009358AD"/>
    <w:rsid w:val="009373A8"/>
    <w:rsid w:val="009404D8"/>
    <w:rsid w:val="00944A23"/>
    <w:rsid w:val="009503F7"/>
    <w:rsid w:val="009651EE"/>
    <w:rsid w:val="0097321F"/>
    <w:rsid w:val="00975926"/>
    <w:rsid w:val="009836F7"/>
    <w:rsid w:val="00991FFE"/>
    <w:rsid w:val="009929A7"/>
    <w:rsid w:val="009929BA"/>
    <w:rsid w:val="009A6595"/>
    <w:rsid w:val="009A6CF8"/>
    <w:rsid w:val="009C4191"/>
    <w:rsid w:val="009C61F4"/>
    <w:rsid w:val="009D3BD8"/>
    <w:rsid w:val="009D5193"/>
    <w:rsid w:val="009D7EED"/>
    <w:rsid w:val="009E111B"/>
    <w:rsid w:val="009F32F8"/>
    <w:rsid w:val="009F334D"/>
    <w:rsid w:val="009F4154"/>
    <w:rsid w:val="00A00395"/>
    <w:rsid w:val="00A12B44"/>
    <w:rsid w:val="00A21393"/>
    <w:rsid w:val="00A23319"/>
    <w:rsid w:val="00A25ED3"/>
    <w:rsid w:val="00A2621A"/>
    <w:rsid w:val="00A42B9C"/>
    <w:rsid w:val="00A44001"/>
    <w:rsid w:val="00A45928"/>
    <w:rsid w:val="00A6172D"/>
    <w:rsid w:val="00A7750E"/>
    <w:rsid w:val="00A833AF"/>
    <w:rsid w:val="00A9764F"/>
    <w:rsid w:val="00AA0F32"/>
    <w:rsid w:val="00AA354D"/>
    <w:rsid w:val="00AA43B2"/>
    <w:rsid w:val="00AA4405"/>
    <w:rsid w:val="00AA682D"/>
    <w:rsid w:val="00AA733D"/>
    <w:rsid w:val="00AA76A7"/>
    <w:rsid w:val="00AB6B56"/>
    <w:rsid w:val="00AC1609"/>
    <w:rsid w:val="00AC3CDC"/>
    <w:rsid w:val="00AD67E3"/>
    <w:rsid w:val="00AD6AD7"/>
    <w:rsid w:val="00AE20FD"/>
    <w:rsid w:val="00AE3083"/>
    <w:rsid w:val="00AF0D23"/>
    <w:rsid w:val="00AF17EE"/>
    <w:rsid w:val="00AF5F30"/>
    <w:rsid w:val="00B02441"/>
    <w:rsid w:val="00B041A5"/>
    <w:rsid w:val="00B10833"/>
    <w:rsid w:val="00B11610"/>
    <w:rsid w:val="00B116B4"/>
    <w:rsid w:val="00B13AB7"/>
    <w:rsid w:val="00B16A3F"/>
    <w:rsid w:val="00B30DF0"/>
    <w:rsid w:val="00B337DD"/>
    <w:rsid w:val="00B346B6"/>
    <w:rsid w:val="00B37942"/>
    <w:rsid w:val="00B37B22"/>
    <w:rsid w:val="00B41026"/>
    <w:rsid w:val="00B43FAD"/>
    <w:rsid w:val="00B517F3"/>
    <w:rsid w:val="00B54E5C"/>
    <w:rsid w:val="00B55D4E"/>
    <w:rsid w:val="00B56F0B"/>
    <w:rsid w:val="00B5736F"/>
    <w:rsid w:val="00B576A3"/>
    <w:rsid w:val="00B600DE"/>
    <w:rsid w:val="00B64FE0"/>
    <w:rsid w:val="00B70CDC"/>
    <w:rsid w:val="00B76562"/>
    <w:rsid w:val="00B8399E"/>
    <w:rsid w:val="00B90F63"/>
    <w:rsid w:val="00B925DC"/>
    <w:rsid w:val="00B94F91"/>
    <w:rsid w:val="00BA1420"/>
    <w:rsid w:val="00BA7692"/>
    <w:rsid w:val="00BB0964"/>
    <w:rsid w:val="00BB7328"/>
    <w:rsid w:val="00BB788F"/>
    <w:rsid w:val="00BC66CC"/>
    <w:rsid w:val="00BD3A0F"/>
    <w:rsid w:val="00BE18A8"/>
    <w:rsid w:val="00BE5287"/>
    <w:rsid w:val="00BE563C"/>
    <w:rsid w:val="00BF6F80"/>
    <w:rsid w:val="00C00BA8"/>
    <w:rsid w:val="00C0216C"/>
    <w:rsid w:val="00C03AF9"/>
    <w:rsid w:val="00C05B74"/>
    <w:rsid w:val="00C11ED1"/>
    <w:rsid w:val="00C127E0"/>
    <w:rsid w:val="00C20793"/>
    <w:rsid w:val="00C26E84"/>
    <w:rsid w:val="00C345EB"/>
    <w:rsid w:val="00C35A2B"/>
    <w:rsid w:val="00C433A2"/>
    <w:rsid w:val="00C53277"/>
    <w:rsid w:val="00C608CE"/>
    <w:rsid w:val="00C66D63"/>
    <w:rsid w:val="00C71EBB"/>
    <w:rsid w:val="00C72470"/>
    <w:rsid w:val="00C96276"/>
    <w:rsid w:val="00CA03C6"/>
    <w:rsid w:val="00CA0EFD"/>
    <w:rsid w:val="00CB17F1"/>
    <w:rsid w:val="00CB73EF"/>
    <w:rsid w:val="00CC4A3C"/>
    <w:rsid w:val="00CD1DD7"/>
    <w:rsid w:val="00CD346A"/>
    <w:rsid w:val="00CD40B1"/>
    <w:rsid w:val="00CE70C2"/>
    <w:rsid w:val="00CF4C2F"/>
    <w:rsid w:val="00CF78F6"/>
    <w:rsid w:val="00D005AA"/>
    <w:rsid w:val="00D02EB1"/>
    <w:rsid w:val="00D07C53"/>
    <w:rsid w:val="00D1087F"/>
    <w:rsid w:val="00D11542"/>
    <w:rsid w:val="00D12515"/>
    <w:rsid w:val="00D22A0F"/>
    <w:rsid w:val="00D270AF"/>
    <w:rsid w:val="00D2746A"/>
    <w:rsid w:val="00D302BC"/>
    <w:rsid w:val="00D33A17"/>
    <w:rsid w:val="00D3465A"/>
    <w:rsid w:val="00D43A71"/>
    <w:rsid w:val="00D46667"/>
    <w:rsid w:val="00D643B6"/>
    <w:rsid w:val="00D66323"/>
    <w:rsid w:val="00D70FE0"/>
    <w:rsid w:val="00D72D77"/>
    <w:rsid w:val="00D8327D"/>
    <w:rsid w:val="00D853E1"/>
    <w:rsid w:val="00D907C7"/>
    <w:rsid w:val="00D9370A"/>
    <w:rsid w:val="00DA285E"/>
    <w:rsid w:val="00DA4BCD"/>
    <w:rsid w:val="00DC07BC"/>
    <w:rsid w:val="00DC10A5"/>
    <w:rsid w:val="00DC225C"/>
    <w:rsid w:val="00DC2DFB"/>
    <w:rsid w:val="00DD4DF7"/>
    <w:rsid w:val="00DD7191"/>
    <w:rsid w:val="00DE0410"/>
    <w:rsid w:val="00DF5B45"/>
    <w:rsid w:val="00DF6FDB"/>
    <w:rsid w:val="00E0069B"/>
    <w:rsid w:val="00E0457D"/>
    <w:rsid w:val="00E04A44"/>
    <w:rsid w:val="00E06EAA"/>
    <w:rsid w:val="00E13092"/>
    <w:rsid w:val="00E1783E"/>
    <w:rsid w:val="00E334A9"/>
    <w:rsid w:val="00E35F32"/>
    <w:rsid w:val="00E506D2"/>
    <w:rsid w:val="00E50EC1"/>
    <w:rsid w:val="00E6060B"/>
    <w:rsid w:val="00E61611"/>
    <w:rsid w:val="00E616A1"/>
    <w:rsid w:val="00E85F30"/>
    <w:rsid w:val="00E92568"/>
    <w:rsid w:val="00E947D8"/>
    <w:rsid w:val="00E977A4"/>
    <w:rsid w:val="00EA0531"/>
    <w:rsid w:val="00EA560A"/>
    <w:rsid w:val="00EA6803"/>
    <w:rsid w:val="00EA750D"/>
    <w:rsid w:val="00EB047A"/>
    <w:rsid w:val="00EB08D5"/>
    <w:rsid w:val="00EB696A"/>
    <w:rsid w:val="00EC1B13"/>
    <w:rsid w:val="00ED1A9A"/>
    <w:rsid w:val="00ED6117"/>
    <w:rsid w:val="00EE02D6"/>
    <w:rsid w:val="00EE09C6"/>
    <w:rsid w:val="00EE7B1D"/>
    <w:rsid w:val="00F01E77"/>
    <w:rsid w:val="00F057F8"/>
    <w:rsid w:val="00F1250F"/>
    <w:rsid w:val="00F14203"/>
    <w:rsid w:val="00F24BEB"/>
    <w:rsid w:val="00F26E22"/>
    <w:rsid w:val="00F278AB"/>
    <w:rsid w:val="00F32868"/>
    <w:rsid w:val="00F51A07"/>
    <w:rsid w:val="00F5223E"/>
    <w:rsid w:val="00F527CE"/>
    <w:rsid w:val="00F53924"/>
    <w:rsid w:val="00F60B1F"/>
    <w:rsid w:val="00F64868"/>
    <w:rsid w:val="00F71738"/>
    <w:rsid w:val="00F72698"/>
    <w:rsid w:val="00F7342F"/>
    <w:rsid w:val="00F74B7C"/>
    <w:rsid w:val="00F74BED"/>
    <w:rsid w:val="00F75B50"/>
    <w:rsid w:val="00F76574"/>
    <w:rsid w:val="00F81CDF"/>
    <w:rsid w:val="00F82D2B"/>
    <w:rsid w:val="00F87476"/>
    <w:rsid w:val="00F94884"/>
    <w:rsid w:val="00F969FA"/>
    <w:rsid w:val="00FA249F"/>
    <w:rsid w:val="00FA43B0"/>
    <w:rsid w:val="00FA6468"/>
    <w:rsid w:val="00FB20C1"/>
    <w:rsid w:val="00FB26B2"/>
    <w:rsid w:val="00FD02BE"/>
    <w:rsid w:val="00FE3EEB"/>
    <w:rsid w:val="00FE5432"/>
    <w:rsid w:val="00FF2460"/>
    <w:rsid w:val="00FF5C15"/>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1266">
      <o:colormru v:ext="edit" colors="#0076b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76E5F"/>
    <w:pPr>
      <w:spacing w:after="200" w:line="276" w:lineRule="auto"/>
    </w:pPr>
    <w:rPr>
      <w:sz w:val="22"/>
      <w:szCs w:val="22"/>
      <w:lang w:eastAsia="en-US"/>
    </w:rPr>
  </w:style>
  <w:style w:type="paragraph" w:styleId="Cmsor1">
    <w:name w:val="heading 1"/>
    <w:basedOn w:val="Norml"/>
    <w:next w:val="Norml"/>
    <w:link w:val="Cmsor1Char"/>
    <w:qFormat/>
    <w:rsid w:val="00EB08D5"/>
    <w:pPr>
      <w:keepNext/>
      <w:spacing w:before="240" w:after="60"/>
      <w:outlineLvl w:val="0"/>
    </w:pPr>
    <w:rPr>
      <w:rFonts w:ascii="Cambria" w:eastAsia="Times New Roman" w:hAnsi="Cambria"/>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D66323"/>
    <w:pPr>
      <w:spacing w:after="0" w:line="240" w:lineRule="auto"/>
    </w:pPr>
    <w:rPr>
      <w:rFonts w:ascii="Tahoma" w:hAnsi="Tahoma"/>
      <w:sz w:val="16"/>
      <w:szCs w:val="16"/>
    </w:rPr>
  </w:style>
  <w:style w:type="character" w:customStyle="1" w:styleId="BuborkszvegChar">
    <w:name w:val="Buborékszöveg Char"/>
    <w:link w:val="Buborkszveg"/>
    <w:uiPriority w:val="99"/>
    <w:semiHidden/>
    <w:rsid w:val="00D66323"/>
    <w:rPr>
      <w:rFonts w:ascii="Tahoma" w:hAnsi="Tahoma" w:cs="Tahoma"/>
      <w:sz w:val="16"/>
      <w:szCs w:val="16"/>
    </w:rPr>
  </w:style>
  <w:style w:type="paragraph" w:styleId="lfej">
    <w:name w:val="header"/>
    <w:basedOn w:val="Norml"/>
    <w:link w:val="lfejChar"/>
    <w:uiPriority w:val="99"/>
    <w:unhideWhenUsed/>
    <w:rsid w:val="006036C3"/>
    <w:pPr>
      <w:tabs>
        <w:tab w:val="center" w:pos="4536"/>
        <w:tab w:val="right" w:pos="9072"/>
      </w:tabs>
    </w:pPr>
  </w:style>
  <w:style w:type="character" w:customStyle="1" w:styleId="lfejChar">
    <w:name w:val="Élőfej Char"/>
    <w:link w:val="lfej"/>
    <w:uiPriority w:val="99"/>
    <w:rsid w:val="006036C3"/>
    <w:rPr>
      <w:sz w:val="22"/>
      <w:szCs w:val="22"/>
      <w:lang w:eastAsia="en-US"/>
    </w:rPr>
  </w:style>
  <w:style w:type="paragraph" w:styleId="llb">
    <w:name w:val="footer"/>
    <w:basedOn w:val="Norml"/>
    <w:link w:val="llbChar"/>
    <w:uiPriority w:val="99"/>
    <w:unhideWhenUsed/>
    <w:rsid w:val="006036C3"/>
    <w:pPr>
      <w:tabs>
        <w:tab w:val="center" w:pos="4536"/>
        <w:tab w:val="right" w:pos="9072"/>
      </w:tabs>
    </w:pPr>
  </w:style>
  <w:style w:type="character" w:customStyle="1" w:styleId="llbChar">
    <w:name w:val="Élőláb Char"/>
    <w:link w:val="llb"/>
    <w:uiPriority w:val="99"/>
    <w:rsid w:val="006036C3"/>
    <w:rPr>
      <w:sz w:val="22"/>
      <w:szCs w:val="22"/>
      <w:lang w:eastAsia="en-US"/>
    </w:rPr>
  </w:style>
  <w:style w:type="character" w:styleId="Hiperhivatkozs">
    <w:name w:val="Hyperlink"/>
    <w:unhideWhenUsed/>
    <w:rsid w:val="00717CAD"/>
    <w:rPr>
      <w:color w:val="0000FF"/>
      <w:u w:val="single"/>
    </w:rPr>
  </w:style>
  <w:style w:type="table" w:styleId="Rcsostblzat">
    <w:name w:val="Table Grid"/>
    <w:basedOn w:val="Normltblzat"/>
    <w:rsid w:val="005A02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unhideWhenUsed/>
    <w:rsid w:val="00EB08D5"/>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1Char">
    <w:name w:val="Címsor 1 Char"/>
    <w:basedOn w:val="Bekezdsalapbettpusa"/>
    <w:link w:val="Cmsor1"/>
    <w:rsid w:val="00EB08D5"/>
    <w:rPr>
      <w:rFonts w:ascii="Cambria" w:eastAsia="Times New Roman" w:hAnsi="Cambria"/>
      <w:b/>
      <w:bCs/>
      <w:kern w:val="32"/>
      <w:sz w:val="32"/>
      <w:szCs w:val="32"/>
      <w:lang w:eastAsia="en-US"/>
    </w:rPr>
  </w:style>
  <w:style w:type="paragraph" w:styleId="Listaszerbekezds">
    <w:name w:val="List Paragraph"/>
    <w:basedOn w:val="Norml"/>
    <w:uiPriority w:val="34"/>
    <w:qFormat/>
    <w:rsid w:val="008955C5"/>
    <w:pPr>
      <w:ind w:left="720"/>
      <w:contextualSpacing/>
    </w:pPr>
  </w:style>
  <w:style w:type="paragraph" w:styleId="Vgjegyzetszvege">
    <w:name w:val="endnote text"/>
    <w:basedOn w:val="Norml"/>
    <w:link w:val="VgjegyzetszvegeChar"/>
    <w:uiPriority w:val="99"/>
    <w:semiHidden/>
    <w:unhideWhenUsed/>
    <w:rsid w:val="00D07C53"/>
    <w:pPr>
      <w:spacing w:after="0" w:line="240" w:lineRule="auto"/>
    </w:pPr>
    <w:rPr>
      <w:rFonts w:asciiTheme="minorHAnsi" w:eastAsiaTheme="minorHAnsi" w:hAnsiTheme="minorHAnsi" w:cstheme="minorBidi"/>
      <w:sz w:val="20"/>
      <w:szCs w:val="20"/>
    </w:rPr>
  </w:style>
  <w:style w:type="character" w:customStyle="1" w:styleId="VgjegyzetszvegeChar">
    <w:name w:val="Végjegyzet szövege Char"/>
    <w:basedOn w:val="Bekezdsalapbettpusa"/>
    <w:link w:val="Vgjegyzetszvege"/>
    <w:uiPriority w:val="99"/>
    <w:semiHidden/>
    <w:rsid w:val="00D07C53"/>
    <w:rPr>
      <w:rFonts w:asciiTheme="minorHAnsi" w:eastAsiaTheme="minorHAnsi" w:hAnsiTheme="minorHAnsi" w:cstheme="minorBidi"/>
      <w:lang w:eastAsia="en-US"/>
    </w:rPr>
  </w:style>
  <w:style w:type="character" w:styleId="Vgjegyzet-hivatkozs">
    <w:name w:val="endnote reference"/>
    <w:basedOn w:val="Bekezdsalapbettpusa"/>
    <w:uiPriority w:val="99"/>
    <w:semiHidden/>
    <w:unhideWhenUsed/>
    <w:rsid w:val="00D07C53"/>
    <w:rPr>
      <w:vertAlign w:val="superscript"/>
    </w:rPr>
  </w:style>
  <w:style w:type="character" w:styleId="Helyrzszveg">
    <w:name w:val="Placeholder Text"/>
    <w:basedOn w:val="Bekezdsalapbettpusa"/>
    <w:uiPriority w:val="99"/>
    <w:semiHidden/>
    <w:rsid w:val="00D07C53"/>
    <w:rPr>
      <w:color w:val="808080"/>
    </w:rPr>
  </w:style>
  <w:style w:type="character" w:customStyle="1" w:styleId="st1">
    <w:name w:val="st1"/>
    <w:basedOn w:val="Bekezdsalapbettpusa"/>
    <w:rsid w:val="00B041A5"/>
  </w:style>
  <w:style w:type="table" w:customStyle="1" w:styleId="TableGrid1">
    <w:name w:val="Table Grid1"/>
    <w:basedOn w:val="Normltblzat"/>
    <w:next w:val="Rcsostblzat"/>
    <w:rsid w:val="004A5A6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aliases w:val="bt,Body Text - Level 2,block,Body text,B,heading3"/>
    <w:basedOn w:val="Norml"/>
    <w:link w:val="SzvegtrzsChar"/>
    <w:rsid w:val="00AA682D"/>
    <w:pPr>
      <w:spacing w:after="260" w:line="260" w:lineRule="atLeast"/>
      <w:jc w:val="both"/>
    </w:pPr>
    <w:rPr>
      <w:rFonts w:eastAsia="Times New Roman"/>
      <w:szCs w:val="20"/>
      <w:lang w:val="en-GB"/>
    </w:rPr>
  </w:style>
  <w:style w:type="character" w:customStyle="1" w:styleId="SzvegtrzsChar">
    <w:name w:val="Szövegtörzs Char"/>
    <w:aliases w:val="bt Char,Body Text - Level 2 Char,block Char,Body text Char,B Char,heading3 Char"/>
    <w:basedOn w:val="Bekezdsalapbettpusa"/>
    <w:link w:val="Szvegtrzs"/>
    <w:rsid w:val="00AA682D"/>
    <w:rPr>
      <w:rFonts w:eastAsia="Times New Roman"/>
      <w:sz w:val="22"/>
      <w:lang w:val="en-GB" w:eastAsia="en-US"/>
    </w:rPr>
  </w:style>
  <w:style w:type="table" w:customStyle="1" w:styleId="Rcsostblzat1">
    <w:name w:val="Rácsos táblázat1"/>
    <w:basedOn w:val="Normltblzat"/>
    <w:next w:val="Rcsostblzat"/>
    <w:uiPriority w:val="39"/>
    <w:rsid w:val="0087768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
    <w:name w:val="Rácsos táblázat2"/>
    <w:basedOn w:val="Normltblzat"/>
    <w:next w:val="Rcsostblzat"/>
    <w:uiPriority w:val="39"/>
    <w:rsid w:val="00C433A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568463">
      <w:bodyDiv w:val="1"/>
      <w:marLeft w:val="0"/>
      <w:marRight w:val="0"/>
      <w:marTop w:val="0"/>
      <w:marBottom w:val="0"/>
      <w:divBdr>
        <w:top w:val="none" w:sz="0" w:space="0" w:color="auto"/>
        <w:left w:val="none" w:sz="0" w:space="0" w:color="auto"/>
        <w:bottom w:val="none" w:sz="0" w:space="0" w:color="auto"/>
        <w:right w:val="none" w:sz="0" w:space="0" w:color="auto"/>
      </w:divBdr>
    </w:div>
    <w:div w:id="27723013">
      <w:bodyDiv w:val="1"/>
      <w:marLeft w:val="0"/>
      <w:marRight w:val="0"/>
      <w:marTop w:val="0"/>
      <w:marBottom w:val="0"/>
      <w:divBdr>
        <w:top w:val="none" w:sz="0" w:space="0" w:color="auto"/>
        <w:left w:val="none" w:sz="0" w:space="0" w:color="auto"/>
        <w:bottom w:val="none" w:sz="0" w:space="0" w:color="auto"/>
        <w:right w:val="none" w:sz="0" w:space="0" w:color="auto"/>
      </w:divBdr>
    </w:div>
    <w:div w:id="28578094">
      <w:bodyDiv w:val="1"/>
      <w:marLeft w:val="0"/>
      <w:marRight w:val="0"/>
      <w:marTop w:val="0"/>
      <w:marBottom w:val="0"/>
      <w:divBdr>
        <w:top w:val="none" w:sz="0" w:space="0" w:color="auto"/>
        <w:left w:val="none" w:sz="0" w:space="0" w:color="auto"/>
        <w:bottom w:val="none" w:sz="0" w:space="0" w:color="auto"/>
        <w:right w:val="none" w:sz="0" w:space="0" w:color="auto"/>
      </w:divBdr>
    </w:div>
    <w:div w:id="147214887">
      <w:bodyDiv w:val="1"/>
      <w:marLeft w:val="0"/>
      <w:marRight w:val="0"/>
      <w:marTop w:val="0"/>
      <w:marBottom w:val="0"/>
      <w:divBdr>
        <w:top w:val="none" w:sz="0" w:space="0" w:color="auto"/>
        <w:left w:val="none" w:sz="0" w:space="0" w:color="auto"/>
        <w:bottom w:val="none" w:sz="0" w:space="0" w:color="auto"/>
        <w:right w:val="none" w:sz="0" w:space="0" w:color="auto"/>
      </w:divBdr>
    </w:div>
    <w:div w:id="194851446">
      <w:bodyDiv w:val="1"/>
      <w:marLeft w:val="0"/>
      <w:marRight w:val="0"/>
      <w:marTop w:val="0"/>
      <w:marBottom w:val="0"/>
      <w:divBdr>
        <w:top w:val="none" w:sz="0" w:space="0" w:color="auto"/>
        <w:left w:val="none" w:sz="0" w:space="0" w:color="auto"/>
        <w:bottom w:val="none" w:sz="0" w:space="0" w:color="auto"/>
        <w:right w:val="none" w:sz="0" w:space="0" w:color="auto"/>
      </w:divBdr>
    </w:div>
    <w:div w:id="336468683">
      <w:bodyDiv w:val="1"/>
      <w:marLeft w:val="0"/>
      <w:marRight w:val="0"/>
      <w:marTop w:val="0"/>
      <w:marBottom w:val="0"/>
      <w:divBdr>
        <w:top w:val="none" w:sz="0" w:space="0" w:color="auto"/>
        <w:left w:val="none" w:sz="0" w:space="0" w:color="auto"/>
        <w:bottom w:val="none" w:sz="0" w:space="0" w:color="auto"/>
        <w:right w:val="none" w:sz="0" w:space="0" w:color="auto"/>
      </w:divBdr>
    </w:div>
    <w:div w:id="345834829">
      <w:bodyDiv w:val="1"/>
      <w:marLeft w:val="0"/>
      <w:marRight w:val="0"/>
      <w:marTop w:val="0"/>
      <w:marBottom w:val="0"/>
      <w:divBdr>
        <w:top w:val="none" w:sz="0" w:space="0" w:color="auto"/>
        <w:left w:val="none" w:sz="0" w:space="0" w:color="auto"/>
        <w:bottom w:val="none" w:sz="0" w:space="0" w:color="auto"/>
        <w:right w:val="none" w:sz="0" w:space="0" w:color="auto"/>
      </w:divBdr>
    </w:div>
    <w:div w:id="431508133">
      <w:bodyDiv w:val="1"/>
      <w:marLeft w:val="0"/>
      <w:marRight w:val="0"/>
      <w:marTop w:val="0"/>
      <w:marBottom w:val="0"/>
      <w:divBdr>
        <w:top w:val="none" w:sz="0" w:space="0" w:color="auto"/>
        <w:left w:val="none" w:sz="0" w:space="0" w:color="auto"/>
        <w:bottom w:val="none" w:sz="0" w:space="0" w:color="auto"/>
        <w:right w:val="none" w:sz="0" w:space="0" w:color="auto"/>
      </w:divBdr>
    </w:div>
    <w:div w:id="523522819">
      <w:bodyDiv w:val="1"/>
      <w:marLeft w:val="0"/>
      <w:marRight w:val="0"/>
      <w:marTop w:val="0"/>
      <w:marBottom w:val="0"/>
      <w:divBdr>
        <w:top w:val="none" w:sz="0" w:space="0" w:color="auto"/>
        <w:left w:val="none" w:sz="0" w:space="0" w:color="auto"/>
        <w:bottom w:val="none" w:sz="0" w:space="0" w:color="auto"/>
        <w:right w:val="none" w:sz="0" w:space="0" w:color="auto"/>
      </w:divBdr>
    </w:div>
    <w:div w:id="530606486">
      <w:bodyDiv w:val="1"/>
      <w:marLeft w:val="0"/>
      <w:marRight w:val="0"/>
      <w:marTop w:val="0"/>
      <w:marBottom w:val="0"/>
      <w:divBdr>
        <w:top w:val="none" w:sz="0" w:space="0" w:color="auto"/>
        <w:left w:val="none" w:sz="0" w:space="0" w:color="auto"/>
        <w:bottom w:val="none" w:sz="0" w:space="0" w:color="auto"/>
        <w:right w:val="none" w:sz="0" w:space="0" w:color="auto"/>
      </w:divBdr>
    </w:div>
    <w:div w:id="594292693">
      <w:bodyDiv w:val="1"/>
      <w:marLeft w:val="0"/>
      <w:marRight w:val="0"/>
      <w:marTop w:val="0"/>
      <w:marBottom w:val="0"/>
      <w:divBdr>
        <w:top w:val="none" w:sz="0" w:space="0" w:color="auto"/>
        <w:left w:val="none" w:sz="0" w:space="0" w:color="auto"/>
        <w:bottom w:val="none" w:sz="0" w:space="0" w:color="auto"/>
        <w:right w:val="none" w:sz="0" w:space="0" w:color="auto"/>
      </w:divBdr>
    </w:div>
    <w:div w:id="658188881">
      <w:bodyDiv w:val="1"/>
      <w:marLeft w:val="0"/>
      <w:marRight w:val="0"/>
      <w:marTop w:val="0"/>
      <w:marBottom w:val="0"/>
      <w:divBdr>
        <w:top w:val="none" w:sz="0" w:space="0" w:color="auto"/>
        <w:left w:val="none" w:sz="0" w:space="0" w:color="auto"/>
        <w:bottom w:val="none" w:sz="0" w:space="0" w:color="auto"/>
        <w:right w:val="none" w:sz="0" w:space="0" w:color="auto"/>
      </w:divBdr>
    </w:div>
    <w:div w:id="683820122">
      <w:bodyDiv w:val="1"/>
      <w:marLeft w:val="0"/>
      <w:marRight w:val="0"/>
      <w:marTop w:val="0"/>
      <w:marBottom w:val="0"/>
      <w:divBdr>
        <w:top w:val="none" w:sz="0" w:space="0" w:color="auto"/>
        <w:left w:val="none" w:sz="0" w:space="0" w:color="auto"/>
        <w:bottom w:val="none" w:sz="0" w:space="0" w:color="auto"/>
        <w:right w:val="none" w:sz="0" w:space="0" w:color="auto"/>
      </w:divBdr>
    </w:div>
    <w:div w:id="840268760">
      <w:bodyDiv w:val="1"/>
      <w:marLeft w:val="0"/>
      <w:marRight w:val="0"/>
      <w:marTop w:val="0"/>
      <w:marBottom w:val="0"/>
      <w:divBdr>
        <w:top w:val="none" w:sz="0" w:space="0" w:color="auto"/>
        <w:left w:val="none" w:sz="0" w:space="0" w:color="auto"/>
        <w:bottom w:val="none" w:sz="0" w:space="0" w:color="auto"/>
        <w:right w:val="none" w:sz="0" w:space="0" w:color="auto"/>
      </w:divBdr>
    </w:div>
    <w:div w:id="888610198">
      <w:bodyDiv w:val="1"/>
      <w:marLeft w:val="0"/>
      <w:marRight w:val="0"/>
      <w:marTop w:val="0"/>
      <w:marBottom w:val="0"/>
      <w:divBdr>
        <w:top w:val="none" w:sz="0" w:space="0" w:color="auto"/>
        <w:left w:val="none" w:sz="0" w:space="0" w:color="auto"/>
        <w:bottom w:val="none" w:sz="0" w:space="0" w:color="auto"/>
        <w:right w:val="none" w:sz="0" w:space="0" w:color="auto"/>
      </w:divBdr>
    </w:div>
    <w:div w:id="909121173">
      <w:bodyDiv w:val="1"/>
      <w:marLeft w:val="0"/>
      <w:marRight w:val="0"/>
      <w:marTop w:val="0"/>
      <w:marBottom w:val="0"/>
      <w:divBdr>
        <w:top w:val="none" w:sz="0" w:space="0" w:color="auto"/>
        <w:left w:val="none" w:sz="0" w:space="0" w:color="auto"/>
        <w:bottom w:val="none" w:sz="0" w:space="0" w:color="auto"/>
        <w:right w:val="none" w:sz="0" w:space="0" w:color="auto"/>
      </w:divBdr>
    </w:div>
    <w:div w:id="916355925">
      <w:bodyDiv w:val="1"/>
      <w:marLeft w:val="0"/>
      <w:marRight w:val="0"/>
      <w:marTop w:val="0"/>
      <w:marBottom w:val="0"/>
      <w:divBdr>
        <w:top w:val="none" w:sz="0" w:space="0" w:color="auto"/>
        <w:left w:val="none" w:sz="0" w:space="0" w:color="auto"/>
        <w:bottom w:val="none" w:sz="0" w:space="0" w:color="auto"/>
        <w:right w:val="none" w:sz="0" w:space="0" w:color="auto"/>
      </w:divBdr>
    </w:div>
    <w:div w:id="1048146042">
      <w:bodyDiv w:val="1"/>
      <w:marLeft w:val="0"/>
      <w:marRight w:val="0"/>
      <w:marTop w:val="0"/>
      <w:marBottom w:val="0"/>
      <w:divBdr>
        <w:top w:val="none" w:sz="0" w:space="0" w:color="auto"/>
        <w:left w:val="none" w:sz="0" w:space="0" w:color="auto"/>
        <w:bottom w:val="none" w:sz="0" w:space="0" w:color="auto"/>
        <w:right w:val="none" w:sz="0" w:space="0" w:color="auto"/>
      </w:divBdr>
    </w:div>
    <w:div w:id="1268121822">
      <w:bodyDiv w:val="1"/>
      <w:marLeft w:val="0"/>
      <w:marRight w:val="0"/>
      <w:marTop w:val="0"/>
      <w:marBottom w:val="0"/>
      <w:divBdr>
        <w:top w:val="none" w:sz="0" w:space="0" w:color="auto"/>
        <w:left w:val="none" w:sz="0" w:space="0" w:color="auto"/>
        <w:bottom w:val="none" w:sz="0" w:space="0" w:color="auto"/>
        <w:right w:val="none" w:sz="0" w:space="0" w:color="auto"/>
      </w:divBdr>
    </w:div>
    <w:div w:id="1331062244">
      <w:bodyDiv w:val="1"/>
      <w:marLeft w:val="0"/>
      <w:marRight w:val="0"/>
      <w:marTop w:val="0"/>
      <w:marBottom w:val="0"/>
      <w:divBdr>
        <w:top w:val="none" w:sz="0" w:space="0" w:color="auto"/>
        <w:left w:val="none" w:sz="0" w:space="0" w:color="auto"/>
        <w:bottom w:val="none" w:sz="0" w:space="0" w:color="auto"/>
        <w:right w:val="none" w:sz="0" w:space="0" w:color="auto"/>
      </w:divBdr>
    </w:div>
    <w:div w:id="1372919063">
      <w:bodyDiv w:val="1"/>
      <w:marLeft w:val="0"/>
      <w:marRight w:val="0"/>
      <w:marTop w:val="0"/>
      <w:marBottom w:val="0"/>
      <w:divBdr>
        <w:top w:val="none" w:sz="0" w:space="0" w:color="auto"/>
        <w:left w:val="none" w:sz="0" w:space="0" w:color="auto"/>
        <w:bottom w:val="none" w:sz="0" w:space="0" w:color="auto"/>
        <w:right w:val="none" w:sz="0" w:space="0" w:color="auto"/>
      </w:divBdr>
    </w:div>
    <w:div w:id="1540311880">
      <w:bodyDiv w:val="1"/>
      <w:marLeft w:val="0"/>
      <w:marRight w:val="0"/>
      <w:marTop w:val="0"/>
      <w:marBottom w:val="0"/>
      <w:divBdr>
        <w:top w:val="none" w:sz="0" w:space="0" w:color="auto"/>
        <w:left w:val="none" w:sz="0" w:space="0" w:color="auto"/>
        <w:bottom w:val="none" w:sz="0" w:space="0" w:color="auto"/>
        <w:right w:val="none" w:sz="0" w:space="0" w:color="auto"/>
      </w:divBdr>
    </w:div>
    <w:div w:id="1784880809">
      <w:bodyDiv w:val="1"/>
      <w:marLeft w:val="0"/>
      <w:marRight w:val="0"/>
      <w:marTop w:val="0"/>
      <w:marBottom w:val="0"/>
      <w:divBdr>
        <w:top w:val="none" w:sz="0" w:space="0" w:color="auto"/>
        <w:left w:val="none" w:sz="0" w:space="0" w:color="auto"/>
        <w:bottom w:val="none" w:sz="0" w:space="0" w:color="auto"/>
        <w:right w:val="none" w:sz="0" w:space="0" w:color="auto"/>
      </w:divBdr>
    </w:div>
    <w:div w:id="1785423015">
      <w:bodyDiv w:val="1"/>
      <w:marLeft w:val="0"/>
      <w:marRight w:val="0"/>
      <w:marTop w:val="0"/>
      <w:marBottom w:val="0"/>
      <w:divBdr>
        <w:top w:val="none" w:sz="0" w:space="0" w:color="auto"/>
        <w:left w:val="none" w:sz="0" w:space="0" w:color="auto"/>
        <w:bottom w:val="none" w:sz="0" w:space="0" w:color="auto"/>
        <w:right w:val="none" w:sz="0" w:space="0" w:color="auto"/>
      </w:divBdr>
    </w:div>
    <w:div w:id="1840196387">
      <w:bodyDiv w:val="1"/>
      <w:marLeft w:val="0"/>
      <w:marRight w:val="0"/>
      <w:marTop w:val="0"/>
      <w:marBottom w:val="0"/>
      <w:divBdr>
        <w:top w:val="none" w:sz="0" w:space="0" w:color="auto"/>
        <w:left w:val="none" w:sz="0" w:space="0" w:color="auto"/>
        <w:bottom w:val="none" w:sz="0" w:space="0" w:color="auto"/>
        <w:right w:val="none" w:sz="0" w:space="0" w:color="auto"/>
      </w:divBdr>
    </w:div>
    <w:div w:id="1857768347">
      <w:bodyDiv w:val="1"/>
      <w:marLeft w:val="0"/>
      <w:marRight w:val="0"/>
      <w:marTop w:val="0"/>
      <w:marBottom w:val="0"/>
      <w:divBdr>
        <w:top w:val="none" w:sz="0" w:space="0" w:color="auto"/>
        <w:left w:val="none" w:sz="0" w:space="0" w:color="auto"/>
        <w:bottom w:val="none" w:sz="0" w:space="0" w:color="auto"/>
        <w:right w:val="none" w:sz="0" w:space="0" w:color="auto"/>
      </w:divBdr>
    </w:div>
    <w:div w:id="1877237740">
      <w:bodyDiv w:val="1"/>
      <w:marLeft w:val="0"/>
      <w:marRight w:val="0"/>
      <w:marTop w:val="0"/>
      <w:marBottom w:val="0"/>
      <w:divBdr>
        <w:top w:val="none" w:sz="0" w:space="0" w:color="auto"/>
        <w:left w:val="none" w:sz="0" w:space="0" w:color="auto"/>
        <w:bottom w:val="none" w:sz="0" w:space="0" w:color="auto"/>
        <w:right w:val="none" w:sz="0" w:space="0" w:color="auto"/>
      </w:divBdr>
    </w:div>
    <w:div w:id="214584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3.png"/><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58E4E-A4EE-477B-A1E5-012AA4BB1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1782</Words>
  <Characters>12296</Characters>
  <Application>Microsoft Office Word</Application>
  <DocSecurity>0</DocSecurity>
  <Lines>102</Lines>
  <Paragraphs>28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14050</CharactersWithSpaces>
  <SharedDoc>false</SharedDoc>
  <HLinks>
    <vt:vector size="12" baseType="variant">
      <vt:variant>
        <vt:i4>4849754</vt:i4>
      </vt:variant>
      <vt:variant>
        <vt:i4>3</vt:i4>
      </vt:variant>
      <vt:variant>
        <vt:i4>0</vt:i4>
      </vt:variant>
      <vt:variant>
        <vt:i4>5</vt:i4>
      </vt:variant>
      <vt:variant>
        <vt:lpwstr>http://www.hevizairport.com/</vt:lpwstr>
      </vt:variant>
      <vt:variant>
        <vt:lpwstr/>
      </vt:variant>
      <vt:variant>
        <vt:i4>7405595</vt:i4>
      </vt:variant>
      <vt:variant>
        <vt:i4>0</vt:i4>
      </vt:variant>
      <vt:variant>
        <vt:i4>0</vt:i4>
      </vt:variant>
      <vt:variant>
        <vt:i4>5</vt:i4>
      </vt:variant>
      <vt:variant>
        <vt:lpwstr>mailto:attila.benko@hevizairport.com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Csiga</dc:creator>
  <cp:lastModifiedBy>Sanyi</cp:lastModifiedBy>
  <cp:revision>3</cp:revision>
  <cp:lastPrinted>2017-08-20T20:44:00Z</cp:lastPrinted>
  <dcterms:created xsi:type="dcterms:W3CDTF">2017-08-20T22:02:00Z</dcterms:created>
  <dcterms:modified xsi:type="dcterms:W3CDTF">2017-08-22T08:27:00Z</dcterms:modified>
</cp:coreProperties>
</file>